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2B" w:rsidRPr="008B45F0" w:rsidRDefault="00882D2B">
      <w:pPr>
        <w:rPr>
          <w:b/>
          <w:sz w:val="20"/>
        </w:rPr>
      </w:pPr>
      <w:r w:rsidRPr="008B45F0">
        <w:rPr>
          <w:b/>
          <w:sz w:val="20"/>
        </w:rPr>
        <w:t xml:space="preserve">Table </w:t>
      </w:r>
      <w:r w:rsidR="00C458DB">
        <w:rPr>
          <w:b/>
          <w:sz w:val="20"/>
        </w:rPr>
        <w:t>1</w:t>
      </w:r>
      <w:r w:rsidRPr="008B45F0">
        <w:rPr>
          <w:b/>
          <w:sz w:val="20"/>
        </w:rPr>
        <w:t xml:space="preserve">: legal challenges to regulatory measures in </w:t>
      </w:r>
      <w:r w:rsidR="00F66450" w:rsidRPr="008B45F0">
        <w:rPr>
          <w:b/>
          <w:sz w:val="20"/>
        </w:rPr>
        <w:t xml:space="preserve">WHO </w:t>
      </w:r>
      <w:r w:rsidRPr="008B45F0">
        <w:rPr>
          <w:b/>
          <w:sz w:val="20"/>
        </w:rPr>
        <w:t>FCTC parties</w:t>
      </w:r>
      <w:r w:rsidR="00AA3AFD" w:rsidRPr="008B45F0">
        <w:rPr>
          <w:b/>
          <w:sz w:val="20"/>
        </w:rPr>
        <w:t xml:space="preserve"> </w:t>
      </w:r>
      <w:r w:rsidR="00C478C1" w:rsidRPr="008B45F0">
        <w:rPr>
          <w:b/>
          <w:sz w:val="20"/>
        </w:rPr>
        <w:t xml:space="preserve">– </w:t>
      </w:r>
      <w:r w:rsidR="00F66450" w:rsidRPr="008B45F0">
        <w:rPr>
          <w:b/>
          <w:sz w:val="20"/>
        </w:rPr>
        <w:t>judgments which cite the WHO FCTC</w:t>
      </w:r>
    </w:p>
    <w:tbl>
      <w:tblPr>
        <w:tblStyle w:val="LightShading"/>
        <w:tblW w:w="4888" w:type="pct"/>
        <w:tblLook w:val="04A0" w:firstRow="1" w:lastRow="0" w:firstColumn="1" w:lastColumn="0" w:noHBand="0" w:noVBand="1"/>
      </w:tblPr>
      <w:tblGrid>
        <w:gridCol w:w="2343"/>
        <w:gridCol w:w="1984"/>
        <w:gridCol w:w="1701"/>
        <w:gridCol w:w="2410"/>
        <w:gridCol w:w="1717"/>
        <w:gridCol w:w="1752"/>
        <w:gridCol w:w="1950"/>
      </w:tblGrid>
      <w:tr w:rsidR="00BF30C7" w:rsidRPr="00E4352F" w:rsidTr="00901CD0">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Title</w:t>
            </w:r>
          </w:p>
        </w:tc>
        <w:tc>
          <w:tcPr>
            <w:tcW w:w="1984" w:type="dxa"/>
            <w:noWrap/>
            <w:hideMark/>
          </w:tcPr>
          <w:p w:rsidR="0087078C" w:rsidRPr="00E4352F" w:rsidRDefault="009C723B" w:rsidP="000237C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Respondent country / c</w:t>
            </w:r>
            <w:r w:rsidR="0087078C" w:rsidRPr="00E4352F">
              <w:rPr>
                <w:rFonts w:ascii="Calibri" w:eastAsia="Times New Roman" w:hAnsi="Calibri" w:cs="Times New Roman"/>
                <w:color w:val="000000"/>
                <w:sz w:val="20"/>
                <w:lang w:eastAsia="en-AU"/>
              </w:rPr>
              <w:t>ourt</w:t>
            </w:r>
          </w:p>
        </w:tc>
        <w:tc>
          <w:tcPr>
            <w:tcW w:w="1701" w:type="dxa"/>
            <w:noWrap/>
            <w:hideMark/>
          </w:tcPr>
          <w:p w:rsidR="0087078C" w:rsidRPr="00E4352F" w:rsidRDefault="009C723B" w:rsidP="000237C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Decision d</w:t>
            </w:r>
            <w:r w:rsidR="0087078C" w:rsidRPr="00E4352F">
              <w:rPr>
                <w:rFonts w:ascii="Calibri" w:eastAsia="Times New Roman" w:hAnsi="Calibri" w:cs="Times New Roman"/>
                <w:color w:val="000000"/>
                <w:sz w:val="20"/>
                <w:lang w:eastAsia="en-AU"/>
              </w:rPr>
              <w:t>ate</w:t>
            </w:r>
          </w:p>
        </w:tc>
        <w:tc>
          <w:tcPr>
            <w:tcW w:w="2410" w:type="dxa"/>
            <w:noWrap/>
            <w:hideMark/>
          </w:tcPr>
          <w:p w:rsidR="0087078C" w:rsidRPr="00E4352F" w:rsidRDefault="0087078C" w:rsidP="000237C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challenged</w:t>
            </w:r>
          </w:p>
        </w:tc>
        <w:tc>
          <w:tcPr>
            <w:tcW w:w="1717" w:type="dxa"/>
          </w:tcPr>
          <w:p w:rsidR="0087078C" w:rsidRPr="00E4352F" w:rsidRDefault="0087078C" w:rsidP="000237C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Grounds of challenge</w:t>
            </w:r>
          </w:p>
        </w:tc>
        <w:tc>
          <w:tcPr>
            <w:tcW w:w="1752" w:type="dxa"/>
          </w:tcPr>
          <w:p w:rsidR="0087078C" w:rsidRPr="00E4352F" w:rsidRDefault="0087078C" w:rsidP="001C46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Outcome</w:t>
            </w:r>
          </w:p>
        </w:tc>
        <w:tc>
          <w:tcPr>
            <w:tcW w:w="1950" w:type="dxa"/>
            <w:noWrap/>
            <w:hideMark/>
          </w:tcPr>
          <w:p w:rsidR="0087078C" w:rsidRPr="00E4352F" w:rsidRDefault="005D1188" w:rsidP="008B45F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 xml:space="preserve">How was FCTC </w:t>
            </w:r>
            <w:r w:rsidR="008B45F0">
              <w:rPr>
                <w:rFonts w:ascii="Calibri" w:eastAsia="Times New Roman" w:hAnsi="Calibri" w:cs="Times New Roman"/>
                <w:color w:val="000000"/>
                <w:sz w:val="20"/>
                <w:lang w:eastAsia="en-AU"/>
              </w:rPr>
              <w:t>cited or invoked</w:t>
            </w:r>
            <w:r w:rsidR="0087078C" w:rsidRPr="00E4352F">
              <w:rPr>
                <w:rFonts w:ascii="Calibri" w:eastAsia="Times New Roman" w:hAnsi="Calibri" w:cs="Times New Roman"/>
                <w:color w:val="000000"/>
                <w:sz w:val="20"/>
                <w:lang w:eastAsia="en-AU"/>
              </w:rPr>
              <w:t>?</w:t>
            </w:r>
          </w:p>
        </w:tc>
      </w:tr>
      <w:tr w:rsidR="00364A05"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British American Tobacco Ltd v. Ministry of Health</w:t>
            </w:r>
            <w:r w:rsidR="001D5456" w:rsidRPr="00E4352F">
              <w:rPr>
                <w:rFonts w:ascii="Calibri" w:eastAsia="Times New Roman" w:hAnsi="Calibri" w:cs="Times New Roman"/>
                <w:color w:val="000000"/>
                <w:sz w:val="20"/>
                <w:lang w:eastAsia="en-AU"/>
              </w:rPr>
              <w:t>, CA No. 112 of 2016 (2017)</w:t>
            </w: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Kenya (Court of Appeal)</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February 17, 2017</w:t>
            </w:r>
          </w:p>
        </w:tc>
        <w:tc>
          <w:tcPr>
            <w:tcW w:w="2410"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Tobacco contr</w:t>
            </w:r>
            <w:r w:rsidR="002A75A5">
              <w:rPr>
                <w:rFonts w:ascii="Calibri" w:eastAsia="Times New Roman" w:hAnsi="Calibri" w:cs="Times New Roman"/>
                <w:color w:val="000000"/>
                <w:sz w:val="20"/>
                <w:lang w:eastAsia="en-AU"/>
              </w:rPr>
              <w:t>ol regulations (including smoke-</w:t>
            </w:r>
            <w:r w:rsidRPr="00E4352F">
              <w:rPr>
                <w:rFonts w:ascii="Calibri" w:eastAsia="Times New Roman" w:hAnsi="Calibri" w:cs="Times New Roman"/>
                <w:color w:val="000000"/>
                <w:sz w:val="20"/>
                <w:lang w:eastAsia="en-AU"/>
              </w:rPr>
              <w:t>free laws, tobacco packaging and labelling, disclosure requirements, article 5.3 implementation, and requirements on tobacco companies to contribute 2%  of value of products manufactured to a compensation fund)</w:t>
            </w:r>
          </w:p>
        </w:tc>
        <w:tc>
          <w:tcPr>
            <w:tcW w:w="1717" w:type="dxa"/>
          </w:tcPr>
          <w:p w:rsidR="0087078C" w:rsidRPr="00E4352F" w:rsidRDefault="004A45FF" w:rsidP="004A45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Public participation rights, due process, legal basis, discrimination, privacy, intellectual property, interpretation of FCTC</w:t>
            </w:r>
          </w:p>
        </w:tc>
        <w:tc>
          <w:tcPr>
            <w:tcW w:w="1752" w:type="dxa"/>
          </w:tcPr>
          <w:p w:rsidR="0087078C" w:rsidRPr="00E4352F" w:rsidRDefault="00EC1B13"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Regulations </w:t>
            </w:r>
            <w:r w:rsidR="00F0791F" w:rsidRPr="00E4352F">
              <w:rPr>
                <w:rFonts w:ascii="Calibri" w:eastAsia="Times New Roman" w:hAnsi="Calibri" w:cs="Times New Roman"/>
                <w:color w:val="000000"/>
                <w:sz w:val="20"/>
                <w:lang w:eastAsia="en-AU"/>
              </w:rPr>
              <w:t>upheld in entirety</w:t>
            </w:r>
          </w:p>
        </w:tc>
        <w:tc>
          <w:tcPr>
            <w:tcW w:w="1950" w:type="dxa"/>
            <w:noWrap/>
            <w:hideMark/>
          </w:tcPr>
          <w:p w:rsidR="0087078C" w:rsidRPr="00E4352F" w:rsidRDefault="008429DE"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To provide a legal basis for certain measures, as indication of the nature of the </w:t>
            </w:r>
            <w:r w:rsidR="00790EF2" w:rsidRPr="00E4352F">
              <w:rPr>
                <w:rFonts w:ascii="Calibri" w:eastAsia="Times New Roman" w:hAnsi="Calibri" w:cs="Times New Roman"/>
                <w:color w:val="000000"/>
                <w:sz w:val="20"/>
                <w:lang w:eastAsia="en-AU"/>
              </w:rPr>
              <w:t xml:space="preserve">tobacco industry, indication of the negative impacts of tobacco use, </w:t>
            </w:r>
            <w:r w:rsidR="004A45FF" w:rsidRPr="00E4352F">
              <w:rPr>
                <w:rFonts w:ascii="Calibri" w:eastAsia="Times New Roman" w:hAnsi="Calibri" w:cs="Times New Roman"/>
                <w:color w:val="000000"/>
                <w:sz w:val="20"/>
                <w:lang w:eastAsia="en-AU"/>
              </w:rPr>
              <w:t>demonstrating that tobacco is not like other products</w:t>
            </w:r>
          </w:p>
        </w:tc>
      </w:tr>
      <w:tr w:rsidR="00BF30C7"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BAT v. Secretary of State for Health</w:t>
            </w:r>
            <w:r w:rsidR="001D5456" w:rsidRPr="00E4352F">
              <w:rPr>
                <w:rFonts w:ascii="Calibri" w:eastAsia="Times New Roman" w:hAnsi="Calibri" w:cs="Times New Roman"/>
                <w:color w:val="000000"/>
                <w:sz w:val="20"/>
                <w:lang w:eastAsia="en-AU"/>
              </w:rPr>
              <w:t xml:space="preserve"> [2016] EWCA </w:t>
            </w:r>
            <w:proofErr w:type="spellStart"/>
            <w:r w:rsidR="001D5456" w:rsidRPr="00E4352F">
              <w:rPr>
                <w:rFonts w:ascii="Calibri" w:eastAsia="Times New Roman" w:hAnsi="Calibri" w:cs="Times New Roman"/>
                <w:color w:val="000000"/>
                <w:sz w:val="20"/>
                <w:lang w:eastAsia="en-AU"/>
              </w:rPr>
              <w:t>Civ</w:t>
            </w:r>
            <w:proofErr w:type="spellEnd"/>
            <w:r w:rsidR="001D5456" w:rsidRPr="00E4352F">
              <w:rPr>
                <w:rFonts w:ascii="Calibri" w:eastAsia="Times New Roman" w:hAnsi="Calibri" w:cs="Times New Roman"/>
                <w:color w:val="000000"/>
                <w:sz w:val="20"/>
                <w:lang w:eastAsia="en-AU"/>
              </w:rPr>
              <w:t xml:space="preserve"> 1182</w:t>
            </w:r>
            <w:r w:rsidRPr="00E4352F">
              <w:rPr>
                <w:rFonts w:ascii="Calibri" w:eastAsia="Times New Roman" w:hAnsi="Calibri" w:cs="Times New Roman"/>
                <w:color w:val="000000"/>
                <w:sz w:val="20"/>
                <w:lang w:eastAsia="en-AU"/>
              </w:rPr>
              <w:t xml:space="preserve"> </w:t>
            </w:r>
          </w:p>
        </w:tc>
        <w:tc>
          <w:tcPr>
            <w:tcW w:w="1984"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United Kingdom (Court of Appeal of England and Wales)</w:t>
            </w:r>
          </w:p>
        </w:tc>
        <w:tc>
          <w:tcPr>
            <w:tcW w:w="1701"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November 30, 2016</w:t>
            </w:r>
          </w:p>
        </w:tc>
        <w:tc>
          <w:tcPr>
            <w:tcW w:w="2410" w:type="dxa"/>
            <w:noWrap/>
            <w:hideMark/>
          </w:tcPr>
          <w:p w:rsidR="0087078C" w:rsidRPr="00E4352F" w:rsidRDefault="0087078C" w:rsidP="00745B3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Standardised (plain) packaging</w:t>
            </w:r>
          </w:p>
        </w:tc>
        <w:tc>
          <w:tcPr>
            <w:tcW w:w="1717" w:type="dxa"/>
          </w:tcPr>
          <w:p w:rsidR="0087078C" w:rsidRPr="00E4352F" w:rsidRDefault="007856C3"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Intellectual property, proportionality, property and other commercial rights, consistency with EU Tobacco Products Directive</w:t>
            </w:r>
          </w:p>
        </w:tc>
        <w:tc>
          <w:tcPr>
            <w:tcW w:w="1752" w:type="dxa"/>
          </w:tcPr>
          <w:p w:rsidR="0087078C" w:rsidRPr="00E4352F" w:rsidRDefault="007856C3" w:rsidP="00EC1B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Measure upheld </w:t>
            </w:r>
          </w:p>
        </w:tc>
        <w:tc>
          <w:tcPr>
            <w:tcW w:w="1950" w:type="dxa"/>
            <w:noWrap/>
            <w:hideMark/>
          </w:tcPr>
          <w:p w:rsidR="0087078C" w:rsidRPr="00E4352F" w:rsidRDefault="00D23F2B"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Demonstrating proportionality of measure, demonstrating need to exercise caution in relation to tobacco industry evidence</w:t>
            </w:r>
          </w:p>
        </w:tc>
      </w:tr>
      <w:tr w:rsidR="00364A05"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9F3AB5" w:rsidP="009F3AB5">
            <w:pPr>
              <w:pStyle w:val="ListParagraph"/>
              <w:numPr>
                <w:ilvl w:val="0"/>
                <w:numId w:val="1"/>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British American Tobacco Panama S.A. s/ Executive Decree 611 of 2010</w:t>
            </w:r>
            <w:r>
              <w:rPr>
                <w:rFonts w:ascii="Calibri" w:eastAsia="Times New Roman" w:hAnsi="Calibri" w:cs="Times New Roman"/>
                <w:color w:val="000000"/>
                <w:sz w:val="20"/>
                <w:lang w:eastAsia="en-AU"/>
              </w:rPr>
              <w:t>, Docket N</w:t>
            </w:r>
            <w:r w:rsidR="001D5456" w:rsidRPr="00E4352F">
              <w:rPr>
                <w:rFonts w:ascii="Calibri" w:eastAsia="Times New Roman" w:hAnsi="Calibri" w:cs="Times New Roman"/>
                <w:color w:val="000000"/>
                <w:sz w:val="20"/>
                <w:lang w:eastAsia="en-AU"/>
              </w:rPr>
              <w:t>os. 788-10, 818-10, 1013-10.</w:t>
            </w:r>
            <w:r w:rsidR="000653E3" w:rsidRPr="00E4352F">
              <w:rPr>
                <w:rFonts w:ascii="Calibri" w:eastAsia="Times New Roman" w:hAnsi="Calibri" w:cs="Times New Roman"/>
                <w:color w:val="000000"/>
                <w:sz w:val="20"/>
                <w:lang w:eastAsia="en-AU"/>
              </w:rPr>
              <w:t>*</w:t>
            </w: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Panama</w:t>
            </w:r>
            <w:r w:rsidR="001D5456" w:rsidRPr="00E4352F">
              <w:rPr>
                <w:rFonts w:ascii="Calibri" w:eastAsia="Times New Roman" w:hAnsi="Calibri" w:cs="Times New Roman"/>
                <w:color w:val="000000"/>
                <w:sz w:val="20"/>
                <w:lang w:eastAsia="en-AU"/>
              </w:rPr>
              <w:t xml:space="preserve"> (Supreme Court)</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August 03, 2016</w:t>
            </w:r>
          </w:p>
        </w:tc>
        <w:tc>
          <w:tcPr>
            <w:tcW w:w="2410" w:type="dxa"/>
            <w:noWrap/>
            <w:hideMark/>
          </w:tcPr>
          <w:p w:rsidR="0087078C" w:rsidRPr="00E4352F" w:rsidRDefault="004D5410"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Decree extending legislative ban on tobacco advertising, promotion, and sponsorship to retail display</w:t>
            </w:r>
          </w:p>
        </w:tc>
        <w:tc>
          <w:tcPr>
            <w:tcW w:w="1717" w:type="dxa"/>
          </w:tcPr>
          <w:p w:rsidR="0087078C" w:rsidRPr="00E4352F" w:rsidRDefault="004B1DF2"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Intellectual property, consumer right to receive information</w:t>
            </w:r>
          </w:p>
        </w:tc>
        <w:tc>
          <w:tcPr>
            <w:tcW w:w="1752" w:type="dxa"/>
          </w:tcPr>
          <w:p w:rsidR="0087078C" w:rsidRPr="00E4352F" w:rsidRDefault="004B1DF2"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4B1DF2" w:rsidP="002A75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FCTC article 13 guidelines used to interpret scope of Panama’s obligations </w:t>
            </w:r>
            <w:r w:rsidR="004D5410" w:rsidRPr="00E4352F">
              <w:rPr>
                <w:rFonts w:ascii="Calibri" w:eastAsia="Times New Roman" w:hAnsi="Calibri" w:cs="Times New Roman"/>
                <w:color w:val="000000"/>
                <w:sz w:val="20"/>
                <w:lang w:eastAsia="en-AU"/>
              </w:rPr>
              <w:t>regarding tobacco advertising, promotion and sponsorship</w:t>
            </w:r>
            <w:r w:rsidR="00C70FC6">
              <w:rPr>
                <w:rFonts w:ascii="Calibri" w:eastAsia="Times New Roman" w:hAnsi="Calibri" w:cs="Times New Roman"/>
                <w:color w:val="000000"/>
                <w:sz w:val="20"/>
                <w:lang w:eastAsia="en-AU"/>
              </w:rPr>
              <w:t xml:space="preserve"> (TAPS)</w:t>
            </w:r>
          </w:p>
        </w:tc>
      </w:tr>
      <w:tr w:rsidR="00BF30C7"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Philip Morris SÀRL v. Uruguay</w:t>
            </w:r>
            <w:r w:rsidR="00C35BAB" w:rsidRPr="00E4352F">
              <w:rPr>
                <w:rFonts w:ascii="Calibri" w:eastAsia="Times New Roman" w:hAnsi="Calibri" w:cs="Times New Roman"/>
                <w:color w:val="000000"/>
                <w:sz w:val="20"/>
                <w:lang w:eastAsia="en-AU"/>
              </w:rPr>
              <w:t xml:space="preserve">, ICSID Case No. </w:t>
            </w:r>
            <w:r w:rsidR="00C35BAB" w:rsidRPr="00E4352F">
              <w:rPr>
                <w:rFonts w:ascii="Calibri" w:eastAsia="Times New Roman" w:hAnsi="Calibri" w:cs="Times New Roman"/>
                <w:color w:val="000000"/>
                <w:sz w:val="20"/>
                <w:lang w:eastAsia="en-AU"/>
              </w:rPr>
              <w:lastRenderedPageBreak/>
              <w:t>ARB/10/7</w:t>
            </w:r>
          </w:p>
        </w:tc>
        <w:tc>
          <w:tcPr>
            <w:tcW w:w="1984"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Uruguay (ad hoc investment tribunal)</w:t>
            </w:r>
          </w:p>
        </w:tc>
        <w:tc>
          <w:tcPr>
            <w:tcW w:w="1701"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July 08, 2016</w:t>
            </w:r>
          </w:p>
        </w:tc>
        <w:tc>
          <w:tcPr>
            <w:tcW w:w="2410"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80% graphic health warnings</w:t>
            </w:r>
            <w:r w:rsidR="00C70FC6">
              <w:rPr>
                <w:rFonts w:ascii="Calibri" w:eastAsia="Times New Roman" w:hAnsi="Calibri" w:cs="Times New Roman"/>
                <w:color w:val="000000"/>
                <w:sz w:val="20"/>
                <w:lang w:eastAsia="en-AU"/>
              </w:rPr>
              <w:t xml:space="preserve"> (GHWs)</w:t>
            </w:r>
            <w:r w:rsidRPr="00E4352F">
              <w:rPr>
                <w:rFonts w:ascii="Calibri" w:eastAsia="Times New Roman" w:hAnsi="Calibri" w:cs="Times New Roman"/>
                <w:color w:val="000000"/>
                <w:sz w:val="20"/>
                <w:lang w:eastAsia="en-AU"/>
              </w:rPr>
              <w:t>, ban on brand variants</w:t>
            </w:r>
          </w:p>
        </w:tc>
        <w:tc>
          <w:tcPr>
            <w:tcW w:w="1717" w:type="dxa"/>
          </w:tcPr>
          <w:p w:rsidR="0087078C" w:rsidRPr="00E4352F" w:rsidRDefault="00F0791F"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Intellectual property, investm</w:t>
            </w:r>
            <w:bookmarkStart w:id="0" w:name="_GoBack"/>
            <w:bookmarkEnd w:id="0"/>
            <w:r w:rsidRPr="00E4352F">
              <w:rPr>
                <w:rFonts w:ascii="Calibri" w:eastAsia="Times New Roman" w:hAnsi="Calibri" w:cs="Times New Roman"/>
                <w:color w:val="000000"/>
                <w:sz w:val="20"/>
                <w:lang w:eastAsia="en-AU"/>
              </w:rPr>
              <w:t xml:space="preserve">ent law – fair and equitable </w:t>
            </w:r>
            <w:r w:rsidRPr="00E4352F">
              <w:rPr>
                <w:rFonts w:ascii="Calibri" w:eastAsia="Times New Roman" w:hAnsi="Calibri" w:cs="Times New Roman"/>
                <w:color w:val="000000"/>
                <w:sz w:val="20"/>
                <w:lang w:eastAsia="en-AU"/>
              </w:rPr>
              <w:lastRenderedPageBreak/>
              <w:t>treatment, expropriation, due process rights, umbrella clause</w:t>
            </w:r>
          </w:p>
        </w:tc>
        <w:tc>
          <w:tcPr>
            <w:tcW w:w="1752" w:type="dxa"/>
          </w:tcPr>
          <w:p w:rsidR="0087078C" w:rsidRPr="00E4352F" w:rsidRDefault="00732A92"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Measures upheld</w:t>
            </w:r>
          </w:p>
        </w:tc>
        <w:tc>
          <w:tcPr>
            <w:tcW w:w="1950" w:type="dxa"/>
            <w:noWrap/>
            <w:hideMark/>
          </w:tcPr>
          <w:p w:rsidR="0087078C" w:rsidRPr="00E4352F" w:rsidRDefault="00732A92"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As ‘point of reference for what is reasonable’, as indication of public </w:t>
            </w:r>
            <w:r w:rsidRPr="00E4352F">
              <w:rPr>
                <w:rFonts w:ascii="Calibri" w:eastAsia="Times New Roman" w:hAnsi="Calibri" w:cs="Times New Roman"/>
                <w:color w:val="000000"/>
                <w:sz w:val="20"/>
                <w:lang w:eastAsia="en-AU"/>
              </w:rPr>
              <w:lastRenderedPageBreak/>
              <w:t xml:space="preserve">health purpose, </w:t>
            </w:r>
            <w:r w:rsidR="008429DE" w:rsidRPr="00E4352F">
              <w:rPr>
                <w:rFonts w:ascii="Calibri" w:eastAsia="Times New Roman" w:hAnsi="Calibri" w:cs="Times New Roman"/>
                <w:color w:val="000000"/>
                <w:sz w:val="20"/>
                <w:lang w:eastAsia="en-AU"/>
              </w:rPr>
              <w:t xml:space="preserve">as evidentiary support, </w:t>
            </w:r>
            <w:r w:rsidRPr="00E4352F">
              <w:rPr>
                <w:rFonts w:ascii="Calibri" w:eastAsia="Times New Roman" w:hAnsi="Calibri" w:cs="Times New Roman"/>
                <w:color w:val="000000"/>
                <w:sz w:val="20"/>
                <w:lang w:eastAsia="en-AU"/>
              </w:rPr>
              <w:t>to outline content of</w:t>
            </w:r>
            <w:r w:rsidR="008429DE" w:rsidRPr="00E4352F">
              <w:rPr>
                <w:rFonts w:ascii="Calibri" w:eastAsia="Times New Roman" w:hAnsi="Calibri" w:cs="Times New Roman"/>
                <w:color w:val="000000"/>
                <w:sz w:val="20"/>
                <w:lang w:eastAsia="en-AU"/>
              </w:rPr>
              <w:t xml:space="preserve"> state duties to protect health, </w:t>
            </w:r>
            <w:r w:rsidR="005B1629">
              <w:rPr>
                <w:rFonts w:ascii="Calibri" w:eastAsia="Times New Roman" w:hAnsi="Calibri" w:cs="Times New Roman"/>
                <w:color w:val="000000"/>
                <w:sz w:val="20"/>
                <w:lang w:eastAsia="en-AU"/>
              </w:rPr>
              <w:t xml:space="preserve">to demonstrate ‘internationally accepted’ use of large GHWs, </w:t>
            </w:r>
            <w:r w:rsidR="008429DE" w:rsidRPr="00E4352F">
              <w:rPr>
                <w:rFonts w:ascii="Calibri" w:eastAsia="Times New Roman" w:hAnsi="Calibri" w:cs="Times New Roman"/>
                <w:color w:val="000000"/>
                <w:sz w:val="20"/>
                <w:lang w:eastAsia="en-AU"/>
              </w:rPr>
              <w:t>formed basis of WHO/WHO FCTC Secretariat and PAHO amicus curiae briefs</w:t>
            </w:r>
            <w:r w:rsidRPr="00E4352F">
              <w:rPr>
                <w:rFonts w:ascii="Calibri" w:eastAsia="Times New Roman" w:hAnsi="Calibri" w:cs="Times New Roman"/>
                <w:color w:val="000000"/>
                <w:sz w:val="20"/>
                <w:lang w:eastAsia="en-AU"/>
              </w:rPr>
              <w:t xml:space="preserve"> </w:t>
            </w:r>
          </w:p>
        </w:tc>
      </w:tr>
      <w:tr w:rsidR="00364A05"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BAT v. Secretary of State for Health</w:t>
            </w:r>
            <w:r w:rsidR="00C35BAB" w:rsidRPr="00E4352F">
              <w:rPr>
                <w:rFonts w:ascii="Calibri" w:eastAsia="Times New Roman" w:hAnsi="Calibri" w:cs="Times New Roman"/>
                <w:color w:val="000000"/>
                <w:sz w:val="20"/>
                <w:lang w:eastAsia="en-AU"/>
              </w:rPr>
              <w:t xml:space="preserve"> [2016] EWHC 1169 (Admin)</w:t>
            </w: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United Kingdom (High Court of England and Wales)</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May 19, 2016</w:t>
            </w:r>
          </w:p>
        </w:tc>
        <w:tc>
          <w:tcPr>
            <w:tcW w:w="2410"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Standardised (plain) packaging</w:t>
            </w:r>
          </w:p>
        </w:tc>
        <w:tc>
          <w:tcPr>
            <w:tcW w:w="1717" w:type="dxa"/>
          </w:tcPr>
          <w:p w:rsidR="0087078C" w:rsidRPr="00E4352F" w:rsidRDefault="00F0791F" w:rsidP="00D23F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Intellectual property, </w:t>
            </w:r>
            <w:r w:rsidR="00D23F2B" w:rsidRPr="00E4352F">
              <w:rPr>
                <w:rFonts w:ascii="Calibri" w:eastAsia="Times New Roman" w:hAnsi="Calibri" w:cs="Times New Roman"/>
                <w:color w:val="000000"/>
                <w:sz w:val="20"/>
                <w:lang w:eastAsia="en-AU"/>
              </w:rPr>
              <w:t>property rights and other commercial rights, proportionality of measure, consistency with EU Tobacco Products Directive, extent to which implementing agency considered evidence, powers of implementing agency</w:t>
            </w:r>
          </w:p>
        </w:tc>
        <w:tc>
          <w:tcPr>
            <w:tcW w:w="1752" w:type="dxa"/>
          </w:tcPr>
          <w:p w:rsidR="0087078C" w:rsidRPr="00E4352F" w:rsidRDefault="00D23F2B"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D23F2B" w:rsidP="00B72CE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Demonstrating interests at stake, demonstrating proportionality of measure, demonstrating need to exercise caution in relation to tobacco industry evidence</w:t>
            </w:r>
          </w:p>
        </w:tc>
      </w:tr>
      <w:tr w:rsidR="00BF30C7"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Republic of Poland v. European Parliament &amp; </w:t>
            </w:r>
            <w:r w:rsidRPr="00E4352F">
              <w:rPr>
                <w:rFonts w:ascii="Calibri" w:eastAsia="Times New Roman" w:hAnsi="Calibri" w:cs="Times New Roman"/>
                <w:color w:val="000000"/>
                <w:sz w:val="20"/>
                <w:lang w:eastAsia="en-AU"/>
              </w:rPr>
              <w:lastRenderedPageBreak/>
              <w:t>Council of the European Union</w:t>
            </w:r>
            <w:r w:rsidR="00C35BAB" w:rsidRPr="00E4352F">
              <w:rPr>
                <w:rFonts w:ascii="Calibri" w:eastAsia="Times New Roman" w:hAnsi="Calibri" w:cs="Times New Roman"/>
                <w:color w:val="000000"/>
                <w:sz w:val="20"/>
                <w:lang w:eastAsia="en-AU"/>
              </w:rPr>
              <w:t>, Case C-358/14</w:t>
            </w:r>
          </w:p>
        </w:tc>
        <w:tc>
          <w:tcPr>
            <w:tcW w:w="1984" w:type="dxa"/>
            <w:noWrap/>
            <w:hideMark/>
          </w:tcPr>
          <w:p w:rsidR="0087078C" w:rsidRPr="00E4352F" w:rsidRDefault="00C85641" w:rsidP="00882D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European Union (</w:t>
            </w:r>
            <w:r w:rsidR="0087078C" w:rsidRPr="00E4352F">
              <w:rPr>
                <w:rFonts w:ascii="Calibri" w:eastAsia="Times New Roman" w:hAnsi="Calibri" w:cs="Times New Roman"/>
                <w:color w:val="000000"/>
                <w:sz w:val="20"/>
                <w:lang w:eastAsia="en-AU"/>
              </w:rPr>
              <w:t>European Court of Justice</w:t>
            </w:r>
            <w:r w:rsidRPr="00E4352F">
              <w:rPr>
                <w:rFonts w:ascii="Calibri" w:eastAsia="Times New Roman" w:hAnsi="Calibri" w:cs="Times New Roman"/>
                <w:color w:val="000000"/>
                <w:sz w:val="20"/>
                <w:lang w:eastAsia="en-AU"/>
              </w:rPr>
              <w:t>)</w:t>
            </w:r>
          </w:p>
        </w:tc>
        <w:tc>
          <w:tcPr>
            <w:tcW w:w="1701"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May 04, 2016</w:t>
            </w:r>
          </w:p>
        </w:tc>
        <w:tc>
          <w:tcPr>
            <w:tcW w:w="2410"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EU Tobacco Products Directive (ban on characterizing flavours including menthol)</w:t>
            </w:r>
          </w:p>
        </w:tc>
        <w:tc>
          <w:tcPr>
            <w:tcW w:w="1717" w:type="dxa"/>
          </w:tcPr>
          <w:p w:rsidR="0087078C" w:rsidRPr="00E4352F" w:rsidRDefault="00746281"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Powers of implementing agency, commercial rights </w:t>
            </w:r>
            <w:r w:rsidRPr="00E4352F">
              <w:rPr>
                <w:rFonts w:ascii="Calibri" w:eastAsia="Times New Roman" w:hAnsi="Calibri" w:cs="Times New Roman"/>
                <w:color w:val="000000"/>
                <w:sz w:val="20"/>
                <w:lang w:eastAsia="en-AU"/>
              </w:rPr>
              <w:lastRenderedPageBreak/>
              <w:t>and interests</w:t>
            </w:r>
          </w:p>
        </w:tc>
        <w:tc>
          <w:tcPr>
            <w:tcW w:w="1752" w:type="dxa"/>
          </w:tcPr>
          <w:p w:rsidR="0087078C" w:rsidRPr="00E4352F" w:rsidRDefault="0073621F"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Measure upheld</w:t>
            </w:r>
          </w:p>
        </w:tc>
        <w:tc>
          <w:tcPr>
            <w:tcW w:w="1950" w:type="dxa"/>
            <w:noWrap/>
            <w:hideMark/>
          </w:tcPr>
          <w:p w:rsidR="0087078C" w:rsidRPr="00E4352F" w:rsidRDefault="00B72CE6"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As demonstrating the best available scientific evidence, to demonstrate the </w:t>
            </w:r>
            <w:r w:rsidRPr="00E4352F">
              <w:rPr>
                <w:rFonts w:ascii="Calibri" w:eastAsia="Times New Roman" w:hAnsi="Calibri" w:cs="Times New Roman"/>
                <w:color w:val="000000"/>
                <w:sz w:val="20"/>
                <w:lang w:eastAsia="en-AU"/>
              </w:rPr>
              <w:lastRenderedPageBreak/>
              <w:t>proportionality of the measure, supporting inclusion of all flavours in ban</w:t>
            </w:r>
          </w:p>
        </w:tc>
      </w:tr>
      <w:tr w:rsidR="00364A05"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DB4443">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R (on the Application of) Philip Morris Brands SARL v. Secretary of State for Health</w:t>
            </w:r>
            <w:r w:rsidR="00C35BAB" w:rsidRPr="00E4352F">
              <w:rPr>
                <w:rFonts w:ascii="Calibri" w:eastAsia="Times New Roman" w:hAnsi="Calibri" w:cs="Times New Roman"/>
                <w:color w:val="000000"/>
                <w:sz w:val="20"/>
                <w:lang w:eastAsia="en-AU"/>
              </w:rPr>
              <w:t>, Case C-547/14</w:t>
            </w:r>
          </w:p>
        </w:tc>
        <w:tc>
          <w:tcPr>
            <w:tcW w:w="1984" w:type="dxa"/>
            <w:noWrap/>
            <w:hideMark/>
          </w:tcPr>
          <w:p w:rsidR="0087078C" w:rsidRPr="00E4352F" w:rsidRDefault="00C85641"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United Kingdom (</w:t>
            </w:r>
            <w:r w:rsidR="0087078C" w:rsidRPr="00E4352F">
              <w:rPr>
                <w:rFonts w:ascii="Calibri" w:eastAsia="Times New Roman" w:hAnsi="Calibri" w:cs="Times New Roman"/>
                <w:color w:val="000000"/>
                <w:sz w:val="20"/>
                <w:lang w:eastAsia="en-AU"/>
              </w:rPr>
              <w:t>European Court of Justice</w:t>
            </w:r>
            <w:r w:rsidRPr="00E4352F">
              <w:rPr>
                <w:rFonts w:ascii="Calibri" w:eastAsia="Times New Roman" w:hAnsi="Calibri" w:cs="Times New Roman"/>
                <w:color w:val="000000"/>
                <w:sz w:val="20"/>
                <w:lang w:eastAsia="en-AU"/>
              </w:rPr>
              <w:t>)</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May 04, 2016</w:t>
            </w:r>
          </w:p>
        </w:tc>
        <w:tc>
          <w:tcPr>
            <w:tcW w:w="2410" w:type="dxa"/>
            <w:noWrap/>
            <w:hideMark/>
          </w:tcPr>
          <w:p w:rsidR="0087078C" w:rsidRPr="00E4352F" w:rsidRDefault="0087078C" w:rsidP="003C329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EU Tobacco Products Directive (including additive ban, 65% GHWs, partial pack standardization, and bans on cross-border distance sales)</w:t>
            </w:r>
          </w:p>
        </w:tc>
        <w:tc>
          <w:tcPr>
            <w:tcW w:w="1717" w:type="dxa"/>
          </w:tcPr>
          <w:p w:rsidR="0087078C" w:rsidRPr="00E4352F" w:rsidRDefault="007856C3"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Powers of implementing agency, proportionality, commercial rights</w:t>
            </w:r>
          </w:p>
        </w:tc>
        <w:tc>
          <w:tcPr>
            <w:tcW w:w="1752" w:type="dxa"/>
          </w:tcPr>
          <w:p w:rsidR="0087078C" w:rsidRPr="00E4352F" w:rsidRDefault="0073621F"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B72CE6"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As demonstrating the best available scientific evidence, to demonstrate the proportionality of the measure, supporting 50+% GHWs</w:t>
            </w:r>
          </w:p>
        </w:tc>
      </w:tr>
      <w:tr w:rsidR="00BF30C7"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Pillbox 38 (UK) Ltd. v. Secretary of State for Health</w:t>
            </w:r>
            <w:r w:rsidR="007E1178" w:rsidRPr="00E4352F">
              <w:rPr>
                <w:rFonts w:ascii="Calibri" w:eastAsia="Times New Roman" w:hAnsi="Calibri" w:cs="Times New Roman"/>
                <w:color w:val="000000"/>
                <w:sz w:val="20"/>
                <w:lang w:eastAsia="en-AU"/>
              </w:rPr>
              <w:t>, Case C-477/14</w:t>
            </w:r>
          </w:p>
        </w:tc>
        <w:tc>
          <w:tcPr>
            <w:tcW w:w="1984" w:type="dxa"/>
            <w:noWrap/>
            <w:hideMark/>
          </w:tcPr>
          <w:p w:rsidR="0087078C" w:rsidRPr="00E4352F" w:rsidRDefault="00C85641"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United Kingdom (</w:t>
            </w:r>
            <w:r w:rsidR="0087078C" w:rsidRPr="00E4352F">
              <w:rPr>
                <w:rFonts w:ascii="Calibri" w:eastAsia="Times New Roman" w:hAnsi="Calibri" w:cs="Times New Roman"/>
                <w:color w:val="000000"/>
                <w:sz w:val="20"/>
                <w:lang w:eastAsia="en-AU"/>
              </w:rPr>
              <w:t>European Court of Justice</w:t>
            </w:r>
            <w:r w:rsidRPr="00E4352F">
              <w:rPr>
                <w:rFonts w:ascii="Calibri" w:eastAsia="Times New Roman" w:hAnsi="Calibri" w:cs="Times New Roman"/>
                <w:color w:val="000000"/>
                <w:sz w:val="20"/>
                <w:lang w:eastAsia="en-AU"/>
              </w:rPr>
              <w:t>)</w:t>
            </w:r>
          </w:p>
        </w:tc>
        <w:tc>
          <w:tcPr>
            <w:tcW w:w="1701"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May 04, 2016</w:t>
            </w:r>
          </w:p>
        </w:tc>
        <w:tc>
          <w:tcPr>
            <w:tcW w:w="2410"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EU Tobacco Products Directive (chapter on e-cigarette regulation)</w:t>
            </w:r>
          </w:p>
        </w:tc>
        <w:tc>
          <w:tcPr>
            <w:tcW w:w="1717" w:type="dxa"/>
          </w:tcPr>
          <w:p w:rsidR="0087078C" w:rsidRPr="00E4352F" w:rsidRDefault="0073621F"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Proportionality, legal basis, discrimination</w:t>
            </w:r>
          </w:p>
        </w:tc>
        <w:tc>
          <w:tcPr>
            <w:tcW w:w="1752" w:type="dxa"/>
          </w:tcPr>
          <w:p w:rsidR="0087078C" w:rsidRPr="00E4352F" w:rsidRDefault="00D23F2B"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B72CE6" w:rsidP="00B72CE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Measure noted to implement COP decision on ENDS </w:t>
            </w:r>
            <w:r w:rsidR="0073621F" w:rsidRPr="00E4352F">
              <w:rPr>
                <w:rFonts w:ascii="Calibri" w:eastAsia="Times New Roman" w:hAnsi="Calibri" w:cs="Times New Roman"/>
                <w:color w:val="000000"/>
                <w:sz w:val="20"/>
                <w:lang w:eastAsia="en-AU"/>
              </w:rPr>
              <w:t>and therefore to be within discretion of implementing agency</w:t>
            </w:r>
          </w:p>
        </w:tc>
      </w:tr>
      <w:tr w:rsidR="00364A05"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British American Tobacco Kenya Ltd. v. Ministry of Health</w:t>
            </w:r>
            <w:r w:rsidR="007E1178" w:rsidRPr="00E4352F">
              <w:rPr>
                <w:rFonts w:ascii="Calibri" w:eastAsia="Times New Roman" w:hAnsi="Calibri" w:cs="Times New Roman"/>
                <w:color w:val="000000"/>
                <w:sz w:val="20"/>
                <w:lang w:eastAsia="en-AU"/>
              </w:rPr>
              <w:t>, Petition No. 143 of 2015</w:t>
            </w: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Kenya (High Court)</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March 24, 2016</w:t>
            </w:r>
          </w:p>
        </w:tc>
        <w:tc>
          <w:tcPr>
            <w:tcW w:w="2410" w:type="dxa"/>
            <w:noWrap/>
            <w:hideMark/>
          </w:tcPr>
          <w:p w:rsidR="0087078C" w:rsidRPr="00E4352F" w:rsidRDefault="0087078C" w:rsidP="003C329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Tobacco control regulations (including smoke</w:t>
            </w:r>
            <w:r w:rsidR="002A75A5">
              <w:rPr>
                <w:rFonts w:ascii="Calibri" w:eastAsia="Times New Roman" w:hAnsi="Calibri" w:cs="Times New Roman"/>
                <w:color w:val="000000"/>
                <w:sz w:val="20"/>
                <w:lang w:eastAsia="en-AU"/>
              </w:rPr>
              <w:t>-</w:t>
            </w:r>
            <w:r w:rsidRPr="00E4352F">
              <w:rPr>
                <w:rFonts w:ascii="Calibri" w:eastAsia="Times New Roman" w:hAnsi="Calibri" w:cs="Times New Roman"/>
                <w:color w:val="000000"/>
                <w:sz w:val="20"/>
                <w:lang w:eastAsia="en-AU"/>
              </w:rPr>
              <w:t>free laws, tobacco packaging and labelling, disclosure requirements, article 5.3 implementation, and requirements on tobacco companies to contribute 2%  of value of products manufactured to a compensation fund)</w:t>
            </w:r>
          </w:p>
        </w:tc>
        <w:tc>
          <w:tcPr>
            <w:tcW w:w="1717" w:type="dxa"/>
          </w:tcPr>
          <w:p w:rsidR="0087078C" w:rsidRPr="00E4352F" w:rsidRDefault="00A54105"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Public participation rights, due process, legal basis, discrimination, privacy, intellectual property, interpretation of FCTC</w:t>
            </w:r>
            <w:r w:rsidR="00F441C1" w:rsidRPr="00E4352F">
              <w:rPr>
                <w:rFonts w:ascii="Calibri" w:eastAsia="Times New Roman" w:hAnsi="Calibri" w:cs="Times New Roman"/>
                <w:color w:val="000000"/>
                <w:sz w:val="20"/>
                <w:lang w:eastAsia="en-AU"/>
              </w:rPr>
              <w:t>, proportionality</w:t>
            </w:r>
          </w:p>
        </w:tc>
        <w:tc>
          <w:tcPr>
            <w:tcW w:w="1752" w:type="dxa"/>
          </w:tcPr>
          <w:p w:rsidR="0087078C" w:rsidRPr="00E4352F" w:rsidRDefault="00A54105" w:rsidP="00A541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Regulations upheld, with minor modifications to one of the maximum penalties and a requirement for each company to disclose market share</w:t>
            </w:r>
          </w:p>
        </w:tc>
        <w:tc>
          <w:tcPr>
            <w:tcW w:w="1950" w:type="dxa"/>
            <w:noWrap/>
            <w:hideMark/>
          </w:tcPr>
          <w:p w:rsidR="0087078C" w:rsidRPr="00E4352F" w:rsidRDefault="00F441C1" w:rsidP="00F441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Legal basis for several provisions, expanding on the right to health, part of the constitutional interpretive framework</w:t>
            </w:r>
          </w:p>
        </w:tc>
      </w:tr>
      <w:tr w:rsidR="00BF30C7"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Philip Morris Asia v</w:t>
            </w:r>
            <w:r w:rsidR="00DB4443">
              <w:rPr>
                <w:rFonts w:ascii="Calibri" w:eastAsia="Times New Roman" w:hAnsi="Calibri" w:cs="Times New Roman"/>
                <w:color w:val="000000"/>
                <w:sz w:val="20"/>
                <w:lang w:eastAsia="en-AU"/>
              </w:rPr>
              <w:t>.</w:t>
            </w:r>
            <w:r w:rsidRPr="00E4352F">
              <w:rPr>
                <w:rFonts w:ascii="Calibri" w:eastAsia="Times New Roman" w:hAnsi="Calibri" w:cs="Times New Roman"/>
                <w:color w:val="000000"/>
                <w:sz w:val="20"/>
                <w:lang w:eastAsia="en-AU"/>
              </w:rPr>
              <w:t xml:space="preserve"> Australia</w:t>
            </w:r>
            <w:r w:rsidR="007E1178" w:rsidRPr="00E4352F">
              <w:rPr>
                <w:rFonts w:ascii="Calibri" w:eastAsia="Times New Roman" w:hAnsi="Calibri" w:cs="Times New Roman"/>
                <w:color w:val="000000"/>
                <w:sz w:val="20"/>
                <w:lang w:eastAsia="en-AU"/>
              </w:rPr>
              <w:t>, PCA Case No. 2012-12</w:t>
            </w:r>
          </w:p>
        </w:tc>
        <w:tc>
          <w:tcPr>
            <w:tcW w:w="1984" w:type="dxa"/>
            <w:noWrap/>
            <w:hideMark/>
          </w:tcPr>
          <w:p w:rsidR="0087078C" w:rsidRPr="00E4352F" w:rsidRDefault="0087078C" w:rsidP="00C813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Australia (ad hoc investment tribunal)</w:t>
            </w:r>
          </w:p>
        </w:tc>
        <w:tc>
          <w:tcPr>
            <w:tcW w:w="1701"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December 17, 2015</w:t>
            </w:r>
          </w:p>
        </w:tc>
        <w:tc>
          <w:tcPr>
            <w:tcW w:w="2410"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Plain (standardised) packaging</w:t>
            </w:r>
          </w:p>
        </w:tc>
        <w:tc>
          <w:tcPr>
            <w:tcW w:w="1717" w:type="dxa"/>
          </w:tcPr>
          <w:p w:rsidR="0087078C" w:rsidRPr="00E4352F" w:rsidRDefault="008429DE"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Intellectual property, investment law – expropriation, fair and equitable </w:t>
            </w:r>
            <w:r w:rsidRPr="00E4352F">
              <w:rPr>
                <w:rFonts w:ascii="Calibri" w:eastAsia="Times New Roman" w:hAnsi="Calibri" w:cs="Times New Roman"/>
                <w:color w:val="000000"/>
                <w:sz w:val="20"/>
                <w:lang w:eastAsia="en-AU"/>
              </w:rPr>
              <w:lastRenderedPageBreak/>
              <w:t>treatment</w:t>
            </w:r>
          </w:p>
        </w:tc>
        <w:tc>
          <w:tcPr>
            <w:tcW w:w="1752" w:type="dxa"/>
          </w:tcPr>
          <w:p w:rsidR="0087078C" w:rsidRPr="00E4352F" w:rsidRDefault="008429DE"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PM’s challenge dismissed for lack of jurisdiction due to PM’s abuse of right</w:t>
            </w:r>
          </w:p>
        </w:tc>
        <w:tc>
          <w:tcPr>
            <w:tcW w:w="1950" w:type="dxa"/>
            <w:noWrap/>
            <w:hideMark/>
          </w:tcPr>
          <w:p w:rsidR="0087078C" w:rsidRPr="00E4352F" w:rsidRDefault="008429DE"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sz w:val="20"/>
              </w:rPr>
              <w:t xml:space="preserve">Objective of measure to implement FCTC. Australia cites FCTC extensively in its </w:t>
            </w:r>
            <w:r w:rsidRPr="00E4352F">
              <w:rPr>
                <w:sz w:val="20"/>
              </w:rPr>
              <w:lastRenderedPageBreak/>
              <w:t>defence.</w:t>
            </w:r>
          </w:p>
        </w:tc>
      </w:tr>
      <w:tr w:rsidR="00364A05"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DB4443">
            <w:pPr>
              <w:pStyle w:val="ListParagraph"/>
              <w:numPr>
                <w:ilvl w:val="0"/>
                <w:numId w:val="1"/>
              </w:numPr>
              <w:rPr>
                <w:rFonts w:ascii="Calibri" w:eastAsia="Times New Roman" w:hAnsi="Calibri" w:cs="Times New Roman"/>
                <w:color w:val="000000"/>
                <w:sz w:val="20"/>
                <w:lang w:eastAsia="en-AU"/>
              </w:rPr>
            </w:pPr>
            <w:proofErr w:type="spellStart"/>
            <w:r w:rsidRPr="00E4352F">
              <w:rPr>
                <w:rFonts w:ascii="Calibri" w:eastAsia="Times New Roman" w:hAnsi="Calibri" w:cs="Times New Roman"/>
                <w:color w:val="000000"/>
                <w:sz w:val="20"/>
                <w:lang w:eastAsia="en-AU"/>
              </w:rPr>
              <w:lastRenderedPageBreak/>
              <w:t>Inversiones</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Eivissa</w:t>
            </w:r>
            <w:proofErr w:type="spellEnd"/>
            <w:r w:rsidRPr="00E4352F">
              <w:rPr>
                <w:rFonts w:ascii="Calibri" w:eastAsia="Times New Roman" w:hAnsi="Calibri" w:cs="Times New Roman"/>
                <w:color w:val="000000"/>
                <w:sz w:val="20"/>
                <w:lang w:eastAsia="en-AU"/>
              </w:rPr>
              <w:t xml:space="preserve"> S.A</w:t>
            </w:r>
            <w:r w:rsidR="007E1178" w:rsidRPr="00E4352F">
              <w:rPr>
                <w:rFonts w:ascii="Calibri" w:eastAsia="Times New Roman" w:hAnsi="Calibri" w:cs="Times New Roman"/>
                <w:color w:val="000000"/>
                <w:sz w:val="20"/>
                <w:lang w:eastAsia="en-AU"/>
              </w:rPr>
              <w:t xml:space="preserve">.C. v. Ministry of Health et al, Case </w:t>
            </w:r>
            <w:r w:rsidR="00DB4443">
              <w:rPr>
                <w:rFonts w:ascii="Calibri" w:eastAsia="Times New Roman" w:hAnsi="Calibri" w:cs="Times New Roman"/>
                <w:color w:val="000000"/>
                <w:sz w:val="20"/>
                <w:lang w:eastAsia="en-AU"/>
              </w:rPr>
              <w:t>N</w:t>
            </w:r>
            <w:r w:rsidR="007E1178" w:rsidRPr="00E4352F">
              <w:rPr>
                <w:rFonts w:ascii="Calibri" w:eastAsia="Times New Roman" w:hAnsi="Calibri" w:cs="Times New Roman"/>
                <w:color w:val="000000"/>
                <w:sz w:val="20"/>
                <w:lang w:eastAsia="en-AU"/>
              </w:rPr>
              <w:t>o. 3783-2013</w:t>
            </w:r>
            <w:r w:rsidR="00B4139A" w:rsidRPr="00E4352F">
              <w:rPr>
                <w:rFonts w:ascii="Calibri" w:eastAsia="Times New Roman" w:hAnsi="Calibri" w:cs="Times New Roman"/>
                <w:color w:val="000000"/>
                <w:sz w:val="20"/>
                <w:lang w:eastAsia="en-AU"/>
              </w:rPr>
              <w:t>*</w:t>
            </w: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Peru</w:t>
            </w:r>
            <w:r w:rsidR="00C87B85" w:rsidRPr="00E4352F">
              <w:rPr>
                <w:rFonts w:ascii="Calibri" w:eastAsia="Times New Roman" w:hAnsi="Calibri" w:cs="Times New Roman"/>
                <w:color w:val="000000"/>
                <w:sz w:val="20"/>
                <w:lang w:eastAsia="en-AU"/>
              </w:rPr>
              <w:t xml:space="preserve"> (Lima Superior Court of Justice)</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October 05, 2015</w:t>
            </w:r>
          </w:p>
        </w:tc>
        <w:tc>
          <w:tcPr>
            <w:tcW w:w="2410" w:type="dxa"/>
            <w:noWrap/>
            <w:hideMark/>
          </w:tcPr>
          <w:p w:rsidR="0087078C" w:rsidRPr="00E4352F" w:rsidRDefault="00C87B85"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City o</w:t>
            </w:r>
            <w:r w:rsidR="0087078C" w:rsidRPr="00E4352F">
              <w:rPr>
                <w:rFonts w:ascii="Calibri" w:eastAsia="Times New Roman" w:hAnsi="Calibri" w:cs="Times New Roman"/>
                <w:color w:val="000000"/>
                <w:sz w:val="20"/>
                <w:lang w:eastAsia="en-AU"/>
              </w:rPr>
              <w:t>rdinance defining ‘enclosed public spaces’ for the purposes of the</w:t>
            </w:r>
            <w:r w:rsidRPr="00E4352F">
              <w:rPr>
                <w:rFonts w:ascii="Calibri" w:eastAsia="Times New Roman" w:hAnsi="Calibri" w:cs="Times New Roman"/>
                <w:color w:val="000000"/>
                <w:sz w:val="20"/>
                <w:lang w:eastAsia="en-AU"/>
              </w:rPr>
              <w:t xml:space="preserve"> national</w:t>
            </w:r>
            <w:r w:rsidR="0087078C" w:rsidRPr="00E4352F">
              <w:rPr>
                <w:rFonts w:ascii="Calibri" w:eastAsia="Times New Roman" w:hAnsi="Calibri" w:cs="Times New Roman"/>
                <w:color w:val="000000"/>
                <w:sz w:val="20"/>
                <w:lang w:eastAsia="en-AU"/>
              </w:rPr>
              <w:t xml:space="preserve"> smoke-free law</w:t>
            </w:r>
          </w:p>
        </w:tc>
        <w:tc>
          <w:tcPr>
            <w:tcW w:w="1717" w:type="dxa"/>
          </w:tcPr>
          <w:p w:rsidR="0087078C" w:rsidRPr="00E4352F" w:rsidRDefault="00EC1B13" w:rsidP="00EC1B1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Consistency with authorising legislation, powers of implementing agency</w:t>
            </w:r>
          </w:p>
        </w:tc>
        <w:tc>
          <w:tcPr>
            <w:tcW w:w="1752" w:type="dxa"/>
          </w:tcPr>
          <w:p w:rsidR="0087078C" w:rsidRPr="00E4352F" w:rsidRDefault="00F0791F"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Definition of ‘enclosed space’ in ordinance was found to exceed powers of authorising legislation</w:t>
            </w:r>
          </w:p>
        </w:tc>
        <w:tc>
          <w:tcPr>
            <w:tcW w:w="1950" w:type="dxa"/>
            <w:noWrap/>
            <w:hideMark/>
          </w:tcPr>
          <w:p w:rsidR="0087078C" w:rsidRPr="00E4352F" w:rsidRDefault="00C87B85"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The authorising law was noted to implement article 8 of the FCTC</w:t>
            </w:r>
          </w:p>
        </w:tc>
      </w:tr>
      <w:tr w:rsidR="00BF30C7"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British American Tobacco Colombia v. Ministry of Health</w:t>
            </w:r>
            <w:r w:rsidR="007E1178" w:rsidRPr="00E4352F">
              <w:rPr>
                <w:rFonts w:ascii="Calibri" w:eastAsia="Times New Roman" w:hAnsi="Calibri" w:cs="Times New Roman"/>
                <w:color w:val="000000"/>
                <w:sz w:val="20"/>
                <w:lang w:eastAsia="en-AU"/>
              </w:rPr>
              <w:t>, Case No. 2012-00607-01</w:t>
            </w:r>
            <w:r w:rsidR="00B4139A" w:rsidRPr="00E4352F">
              <w:rPr>
                <w:rFonts w:ascii="Calibri" w:eastAsia="Times New Roman" w:hAnsi="Calibri" w:cs="Times New Roman"/>
                <w:color w:val="000000"/>
                <w:sz w:val="20"/>
                <w:lang w:eastAsia="en-AU"/>
              </w:rPr>
              <w:t>*</w:t>
            </w:r>
          </w:p>
        </w:tc>
        <w:tc>
          <w:tcPr>
            <w:tcW w:w="1984"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Colombia</w:t>
            </w:r>
            <w:r w:rsidR="007E1178" w:rsidRPr="00E4352F">
              <w:rPr>
                <w:rFonts w:ascii="Calibri" w:eastAsia="Times New Roman" w:hAnsi="Calibri" w:cs="Times New Roman"/>
                <w:color w:val="000000"/>
                <w:sz w:val="20"/>
                <w:lang w:eastAsia="en-AU"/>
              </w:rPr>
              <w:t xml:space="preserve"> (State Council)</w:t>
            </w:r>
          </w:p>
        </w:tc>
        <w:tc>
          <w:tcPr>
            <w:tcW w:w="1701"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September 24, 2015</w:t>
            </w:r>
          </w:p>
        </w:tc>
        <w:tc>
          <w:tcPr>
            <w:tcW w:w="2410" w:type="dxa"/>
            <w:noWrap/>
            <w:hideMark/>
          </w:tcPr>
          <w:p w:rsidR="0087078C" w:rsidRPr="00E4352F" w:rsidRDefault="0087078C" w:rsidP="006804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Ban on certain misleading descriptors</w:t>
            </w:r>
          </w:p>
        </w:tc>
        <w:tc>
          <w:tcPr>
            <w:tcW w:w="1717" w:type="dxa"/>
          </w:tcPr>
          <w:p w:rsidR="0087078C" w:rsidRPr="00E4352F" w:rsidRDefault="00B4139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Intellectual property, economic freedoms</w:t>
            </w:r>
          </w:p>
        </w:tc>
        <w:tc>
          <w:tcPr>
            <w:tcW w:w="1752" w:type="dxa"/>
          </w:tcPr>
          <w:p w:rsidR="0087078C" w:rsidRPr="00E4352F" w:rsidRDefault="00B4139A"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B4139A" w:rsidP="002A75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FCTC found to elaborate on the right to life and health and necessary to public interest</w:t>
            </w:r>
          </w:p>
        </w:tc>
      </w:tr>
      <w:tr w:rsidR="00364A05"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British American Tobacco of Peru S.A.C. v. Congress of the Republic</w:t>
            </w:r>
            <w:r w:rsidR="007E1178" w:rsidRPr="00E4352F">
              <w:rPr>
                <w:rFonts w:ascii="Calibri" w:eastAsia="Times New Roman" w:hAnsi="Calibri" w:cs="Times New Roman"/>
                <w:color w:val="000000"/>
                <w:sz w:val="20"/>
                <w:lang w:eastAsia="en-AU"/>
              </w:rPr>
              <w:t>, Case No. 22881-2010</w:t>
            </w:r>
            <w:r w:rsidR="001B73DB" w:rsidRPr="00E4352F">
              <w:rPr>
                <w:rFonts w:ascii="Calibri" w:eastAsia="Times New Roman" w:hAnsi="Calibri" w:cs="Times New Roman"/>
                <w:color w:val="000000"/>
                <w:sz w:val="20"/>
                <w:lang w:eastAsia="en-AU"/>
              </w:rPr>
              <w:t>*</w:t>
            </w: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Peru</w:t>
            </w:r>
            <w:r w:rsidR="007E1178" w:rsidRPr="00E4352F">
              <w:rPr>
                <w:rFonts w:ascii="Calibri" w:eastAsia="Times New Roman" w:hAnsi="Calibri" w:cs="Times New Roman"/>
                <w:color w:val="000000"/>
                <w:sz w:val="20"/>
                <w:lang w:eastAsia="en-AU"/>
              </w:rPr>
              <w:t xml:space="preserve"> (Lima Superior Court of Justice)</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July 22, 2015</w:t>
            </w:r>
          </w:p>
        </w:tc>
        <w:tc>
          <w:tcPr>
            <w:tcW w:w="2410"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Minimum pack size of ten cigarettes</w:t>
            </w:r>
          </w:p>
        </w:tc>
        <w:tc>
          <w:tcPr>
            <w:tcW w:w="1717" w:type="dxa"/>
          </w:tcPr>
          <w:p w:rsidR="0087078C" w:rsidRPr="00E4352F" w:rsidRDefault="001B73DB"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Freedom of enterprise</w:t>
            </w:r>
          </w:p>
        </w:tc>
        <w:tc>
          <w:tcPr>
            <w:tcW w:w="1752" w:type="dxa"/>
          </w:tcPr>
          <w:p w:rsidR="0087078C" w:rsidRPr="00E4352F" w:rsidRDefault="001B73DB"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EA38D6" w:rsidP="001B73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Affirms that FCTC is a human rights treaty elaborating the right to health and uses it in proportionality analysis</w:t>
            </w:r>
          </w:p>
        </w:tc>
      </w:tr>
      <w:tr w:rsidR="00BF30C7"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In the matter of Article 122(1)(b) of the Constitution</w:t>
            </w:r>
            <w:r w:rsidR="007E1178" w:rsidRPr="00E4352F">
              <w:rPr>
                <w:rFonts w:ascii="Calibri" w:eastAsia="Times New Roman" w:hAnsi="Calibri" w:cs="Times New Roman"/>
                <w:color w:val="000000"/>
                <w:sz w:val="20"/>
                <w:lang w:eastAsia="en-AU"/>
              </w:rPr>
              <w:t>, S.C. (SD) No. 2/2015</w:t>
            </w:r>
          </w:p>
        </w:tc>
        <w:tc>
          <w:tcPr>
            <w:tcW w:w="1984" w:type="dxa"/>
            <w:noWrap/>
            <w:hideMark/>
          </w:tcPr>
          <w:p w:rsidR="0087078C" w:rsidRPr="00E4352F" w:rsidRDefault="0087078C" w:rsidP="00882D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Sri Lanka (Supreme Court)</w:t>
            </w:r>
          </w:p>
        </w:tc>
        <w:tc>
          <w:tcPr>
            <w:tcW w:w="1701"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February 06, 2015</w:t>
            </w:r>
          </w:p>
        </w:tc>
        <w:tc>
          <w:tcPr>
            <w:tcW w:w="2410"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Legislation implementing 80% graphic health warnings</w:t>
            </w:r>
          </w:p>
        </w:tc>
        <w:tc>
          <w:tcPr>
            <w:tcW w:w="1717" w:type="dxa"/>
          </w:tcPr>
          <w:p w:rsidR="0087078C" w:rsidRPr="00E4352F" w:rsidRDefault="00593EBF"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Intellectual property, freedom of trade</w:t>
            </w:r>
          </w:p>
        </w:tc>
        <w:tc>
          <w:tcPr>
            <w:tcW w:w="1752" w:type="dxa"/>
          </w:tcPr>
          <w:p w:rsidR="0087078C" w:rsidRPr="00E4352F" w:rsidRDefault="001B73DB"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1B73DB"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The legislation is noted to implement article 11 of the FCTC, and the Government relied on articles 2 and 5 of the FCTC to counter arguments</w:t>
            </w:r>
            <w:r w:rsidR="00593EBF" w:rsidRPr="00E4352F">
              <w:rPr>
                <w:rFonts w:ascii="Calibri" w:eastAsia="Times New Roman" w:hAnsi="Calibri" w:cs="Times New Roman"/>
                <w:color w:val="000000"/>
                <w:sz w:val="20"/>
                <w:lang w:eastAsia="en-AU"/>
              </w:rPr>
              <w:t xml:space="preserve"> that the size of the GHWs was arbitrary</w:t>
            </w:r>
            <w:r w:rsidRPr="00E4352F">
              <w:rPr>
                <w:rFonts w:ascii="Calibri" w:eastAsia="Times New Roman" w:hAnsi="Calibri" w:cs="Times New Roman"/>
                <w:color w:val="000000"/>
                <w:sz w:val="20"/>
                <w:lang w:eastAsia="en-AU"/>
              </w:rPr>
              <w:t xml:space="preserve"> </w:t>
            </w:r>
          </w:p>
        </w:tc>
      </w:tr>
      <w:tr w:rsidR="00364A05"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British American Tobacco of Peru S.A.C. v. Congress of the Republic</w:t>
            </w:r>
            <w:r w:rsidR="007E1178" w:rsidRPr="00E4352F">
              <w:rPr>
                <w:rFonts w:ascii="Calibri" w:eastAsia="Times New Roman" w:hAnsi="Calibri" w:cs="Times New Roman"/>
                <w:color w:val="000000"/>
                <w:sz w:val="20"/>
                <w:lang w:eastAsia="en-AU"/>
              </w:rPr>
              <w:t xml:space="preserve">, Case </w:t>
            </w:r>
            <w:r w:rsidR="007E1178" w:rsidRPr="00E4352F">
              <w:rPr>
                <w:rFonts w:ascii="Calibri" w:eastAsia="Times New Roman" w:hAnsi="Calibri" w:cs="Times New Roman"/>
                <w:color w:val="000000"/>
                <w:sz w:val="20"/>
                <w:lang w:eastAsia="en-AU"/>
              </w:rPr>
              <w:lastRenderedPageBreak/>
              <w:t>No. 22881-2010-0-1801-JR-CI-10</w:t>
            </w:r>
            <w:r w:rsidR="00CB4DE9" w:rsidRPr="00E4352F">
              <w:rPr>
                <w:rFonts w:ascii="Calibri" w:eastAsia="Times New Roman" w:hAnsi="Calibri" w:cs="Times New Roman"/>
                <w:color w:val="000000"/>
                <w:sz w:val="20"/>
                <w:lang w:eastAsia="en-AU"/>
              </w:rPr>
              <w:t>*</w:t>
            </w: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Peru</w:t>
            </w:r>
            <w:r w:rsidR="00EA38D6" w:rsidRPr="00E4352F">
              <w:rPr>
                <w:rFonts w:ascii="Calibri" w:eastAsia="Times New Roman" w:hAnsi="Calibri" w:cs="Times New Roman"/>
                <w:color w:val="000000"/>
                <w:sz w:val="20"/>
                <w:lang w:eastAsia="en-AU"/>
              </w:rPr>
              <w:t xml:space="preserve"> (Specialised Constitutional Court of Lima)</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July 24, 2014</w:t>
            </w:r>
          </w:p>
        </w:tc>
        <w:tc>
          <w:tcPr>
            <w:tcW w:w="2410"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Minimum pack size of ten cigarettes</w:t>
            </w:r>
          </w:p>
        </w:tc>
        <w:tc>
          <w:tcPr>
            <w:tcW w:w="1717" w:type="dxa"/>
          </w:tcPr>
          <w:p w:rsidR="0087078C" w:rsidRPr="00E4352F" w:rsidRDefault="00EA38D6"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Freedom of enterprise</w:t>
            </w:r>
          </w:p>
        </w:tc>
        <w:tc>
          <w:tcPr>
            <w:tcW w:w="1752" w:type="dxa"/>
          </w:tcPr>
          <w:p w:rsidR="0087078C" w:rsidRPr="00E4352F" w:rsidRDefault="00EA38D6"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EA38D6"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Affirms that FCTC is a human rights treaty elaborating the right to health and uses it in proportionality </w:t>
            </w:r>
            <w:r w:rsidRPr="00E4352F">
              <w:rPr>
                <w:rFonts w:ascii="Calibri" w:eastAsia="Times New Roman" w:hAnsi="Calibri" w:cs="Times New Roman"/>
                <w:color w:val="000000"/>
                <w:sz w:val="20"/>
                <w:lang w:eastAsia="en-AU"/>
              </w:rPr>
              <w:lastRenderedPageBreak/>
              <w:t>analysis</w:t>
            </w:r>
          </w:p>
        </w:tc>
      </w:tr>
      <w:tr w:rsidR="00BF30C7"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British American Tobacco Panama v. Executive Decree No. 611</w:t>
            </w:r>
            <w:r w:rsidR="007E1178" w:rsidRPr="00E4352F">
              <w:rPr>
                <w:rFonts w:ascii="Calibri" w:eastAsia="Times New Roman" w:hAnsi="Calibri" w:cs="Times New Roman"/>
                <w:color w:val="000000"/>
                <w:sz w:val="20"/>
                <w:lang w:eastAsia="en-AU"/>
              </w:rPr>
              <w:t>, Docket No. 192 -­11</w:t>
            </w:r>
          </w:p>
        </w:tc>
        <w:tc>
          <w:tcPr>
            <w:tcW w:w="1984"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Panama</w:t>
            </w:r>
            <w:r w:rsidR="007E1178" w:rsidRPr="00E4352F">
              <w:rPr>
                <w:rFonts w:ascii="Calibri" w:eastAsia="Times New Roman" w:hAnsi="Calibri" w:cs="Times New Roman"/>
                <w:color w:val="000000"/>
                <w:sz w:val="20"/>
                <w:lang w:eastAsia="en-AU"/>
              </w:rPr>
              <w:t xml:space="preserve">  (Supreme Court of Justice)</w:t>
            </w:r>
          </w:p>
        </w:tc>
        <w:tc>
          <w:tcPr>
            <w:tcW w:w="1701"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May 28, 2014</w:t>
            </w:r>
          </w:p>
        </w:tc>
        <w:tc>
          <w:tcPr>
            <w:tcW w:w="2410" w:type="dxa"/>
            <w:noWrap/>
            <w:hideMark/>
          </w:tcPr>
          <w:p w:rsidR="0087078C" w:rsidRPr="00E4352F" w:rsidRDefault="004D5410"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Decree extending legislative ban on tobacco advertising, promotion, and sponsorship to retail display</w:t>
            </w:r>
          </w:p>
        </w:tc>
        <w:tc>
          <w:tcPr>
            <w:tcW w:w="1717" w:type="dxa"/>
          </w:tcPr>
          <w:p w:rsidR="0087078C" w:rsidRPr="00E4352F" w:rsidRDefault="004D5410"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Freedom of expression, private property, economic freedoms, consistency with authorising legislation</w:t>
            </w:r>
          </w:p>
        </w:tc>
        <w:tc>
          <w:tcPr>
            <w:tcW w:w="1752" w:type="dxa"/>
          </w:tcPr>
          <w:p w:rsidR="0087078C" w:rsidRPr="00E4352F" w:rsidRDefault="004D5410"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BB2EB1" w:rsidP="00BB2E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Implementation of international commitments for health</w:t>
            </w:r>
            <w:r w:rsidR="004D5410" w:rsidRPr="00E4352F">
              <w:rPr>
                <w:rFonts w:ascii="Calibri" w:eastAsia="Times New Roman" w:hAnsi="Calibri" w:cs="Times New Roman"/>
                <w:color w:val="000000"/>
                <w:sz w:val="20"/>
                <w:lang w:eastAsia="en-AU"/>
              </w:rPr>
              <w:t xml:space="preserve"> </w:t>
            </w:r>
            <w:r w:rsidRPr="00E4352F">
              <w:rPr>
                <w:rFonts w:ascii="Calibri" w:eastAsia="Times New Roman" w:hAnsi="Calibri" w:cs="Times New Roman"/>
                <w:color w:val="000000"/>
                <w:sz w:val="20"/>
                <w:lang w:eastAsia="en-AU"/>
              </w:rPr>
              <w:t>found to be a circumstance which justifies limiting freedom of commercial expression</w:t>
            </w:r>
          </w:p>
        </w:tc>
      </w:tr>
      <w:tr w:rsidR="00364A05"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A75A5">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Ceylon Tobacco v. Minister of Health</w:t>
            </w:r>
            <w:r w:rsidR="007E1178" w:rsidRPr="00E4352F">
              <w:rPr>
                <w:rFonts w:ascii="Calibri" w:eastAsia="Times New Roman" w:hAnsi="Calibri" w:cs="Times New Roman"/>
                <w:color w:val="000000"/>
                <w:sz w:val="20"/>
                <w:lang w:eastAsia="en-AU"/>
              </w:rPr>
              <w:t>, C.A. 336/2012</w:t>
            </w: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Sri Lanka (Court of Appeal)</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May 12, 2014</w:t>
            </w:r>
          </w:p>
        </w:tc>
        <w:tc>
          <w:tcPr>
            <w:tcW w:w="2410" w:type="dxa"/>
            <w:noWrap/>
            <w:hideMark/>
          </w:tcPr>
          <w:p w:rsidR="0087078C" w:rsidRPr="00E4352F" w:rsidRDefault="0087078C" w:rsidP="003C329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Regulations implementing 80% graphic health warnings</w:t>
            </w:r>
          </w:p>
        </w:tc>
        <w:tc>
          <w:tcPr>
            <w:tcW w:w="1717" w:type="dxa"/>
          </w:tcPr>
          <w:p w:rsidR="0087078C" w:rsidRPr="00E4352F" w:rsidRDefault="00EA38D6"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Intellectual property, legal basis of measure</w:t>
            </w:r>
            <w:r w:rsidR="004805E3" w:rsidRPr="00E4352F">
              <w:rPr>
                <w:rFonts w:ascii="Calibri" w:eastAsia="Times New Roman" w:hAnsi="Calibri" w:cs="Times New Roman"/>
                <w:color w:val="000000"/>
                <w:sz w:val="20"/>
                <w:lang w:eastAsia="en-AU"/>
              </w:rPr>
              <w:t>, consistency with authorising legislation</w:t>
            </w:r>
          </w:p>
        </w:tc>
        <w:tc>
          <w:tcPr>
            <w:tcW w:w="1752" w:type="dxa"/>
          </w:tcPr>
          <w:p w:rsidR="0087078C" w:rsidRPr="00E4352F" w:rsidRDefault="00F0791F"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Upheld</w:t>
            </w:r>
            <w:r w:rsidR="0087078C" w:rsidRPr="00E4352F">
              <w:rPr>
                <w:rFonts w:ascii="Calibri" w:eastAsia="Times New Roman" w:hAnsi="Calibri" w:cs="Times New Roman"/>
                <w:color w:val="000000"/>
                <w:sz w:val="20"/>
                <w:lang w:eastAsia="en-AU"/>
              </w:rPr>
              <w:t xml:space="preserve"> but court ordered GHWs to be reduced to 50-60%</w:t>
            </w:r>
          </w:p>
        </w:tc>
        <w:tc>
          <w:tcPr>
            <w:tcW w:w="1950" w:type="dxa"/>
            <w:noWrap/>
            <w:hideMark/>
          </w:tcPr>
          <w:p w:rsidR="0087078C" w:rsidRPr="00E4352F" w:rsidRDefault="004805E3" w:rsidP="00BF30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Court used the FCTC to interpret</w:t>
            </w:r>
            <w:r w:rsidR="00BF30C7" w:rsidRPr="00E4352F">
              <w:rPr>
                <w:rFonts w:ascii="Calibri" w:eastAsia="Times New Roman" w:hAnsi="Calibri" w:cs="Times New Roman"/>
                <w:color w:val="000000"/>
                <w:sz w:val="20"/>
                <w:lang w:eastAsia="en-AU"/>
              </w:rPr>
              <w:t xml:space="preserve"> authority to require </w:t>
            </w:r>
            <w:r w:rsidRPr="00E4352F">
              <w:rPr>
                <w:rFonts w:ascii="Calibri" w:eastAsia="Times New Roman" w:hAnsi="Calibri" w:cs="Times New Roman"/>
                <w:color w:val="000000"/>
                <w:sz w:val="20"/>
                <w:lang w:eastAsia="en-AU"/>
              </w:rPr>
              <w:t xml:space="preserve"> ‘health warnings’ in legislation as including </w:t>
            </w:r>
            <w:r w:rsidR="00BF30C7" w:rsidRPr="00E4352F">
              <w:rPr>
                <w:rFonts w:ascii="Calibri" w:eastAsia="Times New Roman" w:hAnsi="Calibri" w:cs="Times New Roman"/>
                <w:color w:val="000000"/>
                <w:sz w:val="20"/>
                <w:lang w:eastAsia="en-AU"/>
              </w:rPr>
              <w:t>pictorial</w:t>
            </w:r>
            <w:r w:rsidRPr="00E4352F">
              <w:rPr>
                <w:rFonts w:ascii="Calibri" w:eastAsia="Times New Roman" w:hAnsi="Calibri" w:cs="Times New Roman"/>
                <w:color w:val="000000"/>
                <w:sz w:val="20"/>
                <w:lang w:eastAsia="en-AU"/>
              </w:rPr>
              <w:t xml:space="preserve"> health warnings</w:t>
            </w:r>
          </w:p>
        </w:tc>
      </w:tr>
      <w:tr w:rsidR="008944ED"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tcPr>
          <w:p w:rsidR="008944ED" w:rsidRPr="008944ED" w:rsidRDefault="008944ED" w:rsidP="008944ED">
            <w:pPr>
              <w:pStyle w:val="ListParagraph"/>
              <w:numPr>
                <w:ilvl w:val="0"/>
                <w:numId w:val="1"/>
              </w:numPr>
              <w:rPr>
                <w:rFonts w:ascii="Calibri" w:eastAsia="Times New Roman" w:hAnsi="Calibri" w:cs="Times New Roman"/>
                <w:color w:val="000000"/>
                <w:sz w:val="20"/>
                <w:lang w:eastAsia="en-AU"/>
              </w:rPr>
            </w:pPr>
            <w:r w:rsidRPr="008944ED">
              <w:rPr>
                <w:rFonts w:ascii="Calibri" w:eastAsia="Times New Roman" w:hAnsi="Calibri" w:cs="Times New Roman"/>
                <w:color w:val="000000"/>
                <w:sz w:val="20"/>
                <w:lang w:eastAsia="en-AU"/>
              </w:rPr>
              <w:t>Cigarette Distributors Division v. Ministry of Health, HCJ 5975/12</w:t>
            </w:r>
            <w:r w:rsidR="002A0260">
              <w:rPr>
                <w:rFonts w:ascii="Calibri" w:eastAsia="Times New Roman" w:hAnsi="Calibri" w:cs="Times New Roman"/>
                <w:color w:val="000000"/>
                <w:sz w:val="20"/>
                <w:lang w:eastAsia="en-AU"/>
              </w:rPr>
              <w:t>*</w:t>
            </w:r>
          </w:p>
        </w:tc>
        <w:tc>
          <w:tcPr>
            <w:tcW w:w="1984" w:type="dxa"/>
            <w:noWrap/>
          </w:tcPr>
          <w:p w:rsidR="008944ED" w:rsidRPr="00E01C5C" w:rsidRDefault="008944ED" w:rsidP="002B31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Israel</w:t>
            </w:r>
            <w:r>
              <w:rPr>
                <w:rFonts w:ascii="Calibri" w:eastAsia="Times New Roman" w:hAnsi="Calibri" w:cs="Times New Roman"/>
                <w:color w:val="000000"/>
                <w:sz w:val="20"/>
                <w:lang w:eastAsia="en-AU"/>
              </w:rPr>
              <w:t xml:space="preserve"> (Supreme Court)</w:t>
            </w:r>
          </w:p>
        </w:tc>
        <w:tc>
          <w:tcPr>
            <w:tcW w:w="1701" w:type="dxa"/>
            <w:noWrap/>
          </w:tcPr>
          <w:p w:rsidR="008944ED" w:rsidRPr="00E01C5C" w:rsidRDefault="008944ED" w:rsidP="002B31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July 03, 2013</w:t>
            </w:r>
          </w:p>
        </w:tc>
        <w:tc>
          <w:tcPr>
            <w:tcW w:w="2410" w:type="dxa"/>
            <w:noWrap/>
          </w:tcPr>
          <w:p w:rsidR="008944ED" w:rsidRPr="00E01C5C" w:rsidRDefault="008944ED" w:rsidP="002B31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Vending machine ban</w:t>
            </w:r>
          </w:p>
        </w:tc>
        <w:tc>
          <w:tcPr>
            <w:tcW w:w="1717" w:type="dxa"/>
          </w:tcPr>
          <w:p w:rsidR="008944ED" w:rsidRPr="00E01C5C" w:rsidRDefault="008944ED" w:rsidP="002B317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Property, occupational freedom</w:t>
            </w:r>
          </w:p>
        </w:tc>
        <w:tc>
          <w:tcPr>
            <w:tcW w:w="1752" w:type="dxa"/>
          </w:tcPr>
          <w:p w:rsidR="008944ED" w:rsidRPr="00E4352F" w:rsidRDefault="008944ED"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Measure upheld</w:t>
            </w:r>
          </w:p>
        </w:tc>
        <w:tc>
          <w:tcPr>
            <w:tcW w:w="1950" w:type="dxa"/>
            <w:noWrap/>
          </w:tcPr>
          <w:p w:rsidR="008944ED" w:rsidRPr="00E4352F" w:rsidRDefault="008944ED" w:rsidP="008944E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Respondent invoked art</w:t>
            </w:r>
            <w:r w:rsidR="002A75A5">
              <w:rPr>
                <w:rFonts w:ascii="Calibri" w:eastAsia="Times New Roman" w:hAnsi="Calibri" w:cs="Times New Roman"/>
                <w:color w:val="000000"/>
                <w:sz w:val="20"/>
                <w:lang w:eastAsia="en-AU"/>
              </w:rPr>
              <w:t>icle</w:t>
            </w:r>
            <w:r>
              <w:rPr>
                <w:rFonts w:ascii="Calibri" w:eastAsia="Times New Roman" w:hAnsi="Calibri" w:cs="Times New Roman"/>
                <w:color w:val="000000"/>
                <w:sz w:val="20"/>
                <w:lang w:eastAsia="en-AU"/>
              </w:rPr>
              <w:t xml:space="preserve"> 13 guidelines to support argument that vending machines constituted TAPS, court found that vending machine ban would reduce TAPS</w:t>
            </w:r>
          </w:p>
        </w:tc>
      </w:tr>
      <w:tr w:rsidR="00BF30C7"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7E1178" w:rsidP="007E1178">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R v. </w:t>
            </w:r>
            <w:proofErr w:type="spellStart"/>
            <w:r w:rsidRPr="00E4352F">
              <w:rPr>
                <w:rFonts w:ascii="Calibri" w:eastAsia="Times New Roman" w:hAnsi="Calibri" w:cs="Times New Roman"/>
                <w:color w:val="000000"/>
                <w:sz w:val="20"/>
                <w:lang w:eastAsia="en-AU"/>
              </w:rPr>
              <w:t>Mader’s</w:t>
            </w:r>
            <w:proofErr w:type="spellEnd"/>
            <w:r w:rsidRPr="00E4352F">
              <w:rPr>
                <w:rFonts w:ascii="Calibri" w:eastAsia="Times New Roman" w:hAnsi="Calibri" w:cs="Times New Roman"/>
                <w:color w:val="000000"/>
                <w:sz w:val="20"/>
                <w:lang w:eastAsia="en-AU"/>
              </w:rPr>
              <w:t xml:space="preserve"> Tobacco Store Ltd, 2013 NSPC 29</w:t>
            </w: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Canada</w:t>
            </w:r>
            <w:r w:rsidR="007E1178" w:rsidRPr="00E4352F">
              <w:rPr>
                <w:rFonts w:ascii="Calibri" w:eastAsia="Times New Roman" w:hAnsi="Calibri" w:cs="Times New Roman"/>
                <w:color w:val="000000"/>
                <w:sz w:val="20"/>
                <w:lang w:eastAsia="en-AU"/>
              </w:rPr>
              <w:t xml:space="preserve"> (Provincial Court of Nova Scotia)</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May 01, 2013</w:t>
            </w:r>
          </w:p>
        </w:tc>
        <w:tc>
          <w:tcPr>
            <w:tcW w:w="2410"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Retail display ban</w:t>
            </w:r>
          </w:p>
        </w:tc>
        <w:tc>
          <w:tcPr>
            <w:tcW w:w="1717" w:type="dxa"/>
          </w:tcPr>
          <w:p w:rsidR="0087078C" w:rsidRPr="00E4352F" w:rsidRDefault="00E821AF"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Freedom of commercial expression</w:t>
            </w:r>
          </w:p>
        </w:tc>
        <w:tc>
          <w:tcPr>
            <w:tcW w:w="1752" w:type="dxa"/>
          </w:tcPr>
          <w:p w:rsidR="0087078C" w:rsidRPr="00E4352F" w:rsidRDefault="00E821AF"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E821AF" w:rsidP="00E821A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FCTC article 13 and guidelines used to demonstrate that retail display bans were a form of advertising, promotion and sponsorship and </w:t>
            </w:r>
            <w:r w:rsidRPr="00E4352F">
              <w:rPr>
                <w:rFonts w:ascii="Calibri" w:eastAsia="Times New Roman" w:hAnsi="Calibri" w:cs="Times New Roman"/>
                <w:color w:val="000000"/>
                <w:sz w:val="20"/>
                <w:lang w:eastAsia="en-AU"/>
              </w:rPr>
              <w:lastRenderedPageBreak/>
              <w:t>support the evidence base for the measure</w:t>
            </w:r>
          </w:p>
        </w:tc>
      </w:tr>
      <w:tr w:rsidR="00BF30C7"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JT International SA v. Commonwealth of Australia</w:t>
            </w:r>
            <w:r w:rsidR="007E1178" w:rsidRPr="00E4352F">
              <w:rPr>
                <w:rFonts w:ascii="Calibri" w:eastAsia="Times New Roman" w:hAnsi="Calibri" w:cs="Times New Roman"/>
                <w:color w:val="000000"/>
                <w:sz w:val="20"/>
                <w:lang w:eastAsia="en-AU"/>
              </w:rPr>
              <w:t xml:space="preserve"> [2012] HCA 43</w:t>
            </w:r>
          </w:p>
        </w:tc>
        <w:tc>
          <w:tcPr>
            <w:tcW w:w="1984"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Australia</w:t>
            </w:r>
            <w:r w:rsidR="00C85641" w:rsidRPr="00E4352F">
              <w:rPr>
                <w:rFonts w:ascii="Calibri" w:eastAsia="Times New Roman" w:hAnsi="Calibri" w:cs="Times New Roman"/>
                <w:color w:val="000000"/>
                <w:sz w:val="20"/>
                <w:lang w:eastAsia="en-AU"/>
              </w:rPr>
              <w:t xml:space="preserve"> (High Court of Australia)</w:t>
            </w:r>
          </w:p>
        </w:tc>
        <w:tc>
          <w:tcPr>
            <w:tcW w:w="1701"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October 05, 2012</w:t>
            </w:r>
          </w:p>
        </w:tc>
        <w:tc>
          <w:tcPr>
            <w:tcW w:w="2410"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Plain (standardised) packaging</w:t>
            </w:r>
          </w:p>
        </w:tc>
        <w:tc>
          <w:tcPr>
            <w:tcW w:w="1717" w:type="dxa"/>
          </w:tcPr>
          <w:p w:rsidR="0087078C" w:rsidRPr="00E4352F" w:rsidRDefault="00746281"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Constitutional powers to acquire property </w:t>
            </w:r>
          </w:p>
        </w:tc>
        <w:tc>
          <w:tcPr>
            <w:tcW w:w="1752" w:type="dxa"/>
          </w:tcPr>
          <w:p w:rsidR="0087078C" w:rsidRPr="00E4352F" w:rsidRDefault="008429DE"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8429DE"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sz w:val="20"/>
              </w:rPr>
              <w:t>Limited role in litigation, although the court notes that the objective of the measure is to implement FCTC and that this is the basis for the federal government’s power to legislate.</w:t>
            </w:r>
          </w:p>
        </w:tc>
      </w:tr>
      <w:tr w:rsidR="00364A05"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Philip Morris Norway v. Health and Care Services of Norway</w:t>
            </w:r>
            <w:r w:rsidR="007E1178" w:rsidRPr="00E4352F">
              <w:rPr>
                <w:rFonts w:ascii="Calibri" w:eastAsia="Times New Roman" w:hAnsi="Calibri" w:cs="Times New Roman"/>
                <w:color w:val="000000"/>
                <w:sz w:val="20"/>
                <w:lang w:eastAsia="en-AU"/>
              </w:rPr>
              <w:t>, Civil Action 10-041388TVI-OTIR/02</w:t>
            </w: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Norway</w:t>
            </w:r>
            <w:r w:rsidR="00C85641" w:rsidRPr="00E4352F">
              <w:rPr>
                <w:rFonts w:ascii="Calibri" w:eastAsia="Times New Roman" w:hAnsi="Calibri" w:cs="Times New Roman"/>
                <w:color w:val="000000"/>
                <w:sz w:val="20"/>
                <w:lang w:eastAsia="en-AU"/>
              </w:rPr>
              <w:t xml:space="preserve"> (District Court of Oslo)</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September 14, 2012</w:t>
            </w:r>
          </w:p>
        </w:tc>
        <w:tc>
          <w:tcPr>
            <w:tcW w:w="2410"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Retail display ban</w:t>
            </w:r>
          </w:p>
        </w:tc>
        <w:tc>
          <w:tcPr>
            <w:tcW w:w="1717" w:type="dxa"/>
          </w:tcPr>
          <w:p w:rsidR="0087078C" w:rsidRPr="00E4352F" w:rsidRDefault="00746281" w:rsidP="00F77C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Quantitative restrictions under the European </w:t>
            </w:r>
            <w:r w:rsidR="00F77CCE" w:rsidRPr="00E4352F">
              <w:rPr>
                <w:rFonts w:ascii="Calibri" w:eastAsia="Times New Roman" w:hAnsi="Calibri" w:cs="Times New Roman"/>
                <w:color w:val="000000"/>
                <w:sz w:val="20"/>
                <w:lang w:eastAsia="en-AU"/>
              </w:rPr>
              <w:t>Economic Area Agreement</w:t>
            </w:r>
          </w:p>
        </w:tc>
        <w:tc>
          <w:tcPr>
            <w:tcW w:w="1752" w:type="dxa"/>
          </w:tcPr>
          <w:p w:rsidR="0087078C" w:rsidRPr="00E4352F" w:rsidRDefault="00790EF2"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790EF2"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FCTC Article 13 and guidelines used to demonstrate that measure was suitable and necessary for public health, supported evidence base brought by Norway</w:t>
            </w:r>
          </w:p>
        </w:tc>
      </w:tr>
      <w:tr w:rsidR="00364A05"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7E1178">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British American Tobacco South Africa (PTY) Ltd. v. Minister of Health</w:t>
            </w:r>
            <w:r w:rsidR="007E1178" w:rsidRPr="00E4352F">
              <w:rPr>
                <w:rFonts w:ascii="Calibri" w:eastAsia="Times New Roman" w:hAnsi="Calibri" w:cs="Times New Roman"/>
                <w:color w:val="000000"/>
                <w:sz w:val="20"/>
                <w:lang w:eastAsia="en-AU"/>
              </w:rPr>
              <w:t>, No. 463/2011 [2012] ZASCA 107</w:t>
            </w:r>
          </w:p>
        </w:tc>
        <w:tc>
          <w:tcPr>
            <w:tcW w:w="1984"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South Africa</w:t>
            </w:r>
            <w:r w:rsidR="00790EF2" w:rsidRPr="00E4352F">
              <w:rPr>
                <w:rFonts w:ascii="Calibri" w:eastAsia="Times New Roman" w:hAnsi="Calibri" w:cs="Times New Roman"/>
                <w:color w:val="000000"/>
                <w:sz w:val="20"/>
                <w:lang w:eastAsia="en-AU"/>
              </w:rPr>
              <w:t xml:space="preserve"> (Supreme Court of Appeal)</w:t>
            </w:r>
          </w:p>
        </w:tc>
        <w:tc>
          <w:tcPr>
            <w:tcW w:w="1701"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June 20, 2012</w:t>
            </w:r>
          </w:p>
        </w:tc>
        <w:tc>
          <w:tcPr>
            <w:tcW w:w="2410"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Comprehensive ban on tobacco advertising, promotion and sponsorship</w:t>
            </w:r>
          </w:p>
        </w:tc>
        <w:tc>
          <w:tcPr>
            <w:tcW w:w="1717" w:type="dxa"/>
          </w:tcPr>
          <w:p w:rsidR="0087078C" w:rsidRPr="00E4352F" w:rsidRDefault="00746281"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Freedom of commercial expression</w:t>
            </w:r>
          </w:p>
        </w:tc>
        <w:tc>
          <w:tcPr>
            <w:tcW w:w="1752" w:type="dxa"/>
          </w:tcPr>
          <w:p w:rsidR="0087078C" w:rsidRPr="00E4352F" w:rsidRDefault="00790EF2"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790EF2"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South Africa’s international obligations relevant to justification of measure,</w:t>
            </w:r>
            <w:r w:rsidR="00CE001E" w:rsidRPr="00E4352F">
              <w:rPr>
                <w:rFonts w:ascii="Calibri" w:eastAsia="Times New Roman" w:hAnsi="Calibri" w:cs="Times New Roman"/>
                <w:color w:val="000000"/>
                <w:sz w:val="20"/>
                <w:lang w:eastAsia="en-AU"/>
              </w:rPr>
              <w:t xml:space="preserve"> demonstrates practice in open/democratic societies,</w:t>
            </w:r>
            <w:r w:rsidRPr="00E4352F">
              <w:rPr>
                <w:rFonts w:ascii="Calibri" w:eastAsia="Times New Roman" w:hAnsi="Calibri" w:cs="Times New Roman"/>
                <w:color w:val="000000"/>
                <w:sz w:val="20"/>
                <w:lang w:eastAsia="en-AU"/>
              </w:rPr>
              <w:t xml:space="preserve"> FCTC relevant to rights to health care and healthy environment</w:t>
            </w:r>
          </w:p>
        </w:tc>
      </w:tr>
      <w:tr w:rsidR="00C85641"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Legislative Consultation with </w:t>
            </w:r>
            <w:r w:rsidRPr="00E4352F">
              <w:rPr>
                <w:rFonts w:ascii="Calibri" w:eastAsia="Times New Roman" w:hAnsi="Calibri" w:cs="Times New Roman"/>
                <w:color w:val="000000"/>
                <w:sz w:val="20"/>
                <w:lang w:eastAsia="en-AU"/>
              </w:rPr>
              <w:lastRenderedPageBreak/>
              <w:t>Constitutional Division of the Supreme Court</w:t>
            </w:r>
            <w:r w:rsidR="007E1178" w:rsidRPr="00E4352F">
              <w:rPr>
                <w:rFonts w:ascii="Calibri" w:eastAsia="Times New Roman" w:hAnsi="Calibri" w:cs="Times New Roman"/>
                <w:color w:val="000000"/>
                <w:sz w:val="20"/>
                <w:lang w:eastAsia="en-AU"/>
              </w:rPr>
              <w:t>, Decision no. 2012-003918</w:t>
            </w: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Costa Rica</w:t>
            </w:r>
            <w:r w:rsidR="00901CD0" w:rsidRPr="00E4352F">
              <w:rPr>
                <w:rFonts w:ascii="Calibri" w:eastAsia="Times New Roman" w:hAnsi="Calibri" w:cs="Times New Roman"/>
                <w:color w:val="000000"/>
                <w:sz w:val="20"/>
                <w:lang w:eastAsia="en-AU"/>
              </w:rPr>
              <w:t xml:space="preserve"> (Supreme Court)</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March 20, 2012</w:t>
            </w:r>
          </w:p>
        </w:tc>
        <w:tc>
          <w:tcPr>
            <w:tcW w:w="2410" w:type="dxa"/>
            <w:noWrap/>
            <w:hideMark/>
          </w:tcPr>
          <w:p w:rsidR="0087078C" w:rsidRPr="00E4352F" w:rsidRDefault="0087078C" w:rsidP="00364A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Tobacco control law comprising </w:t>
            </w:r>
            <w:r w:rsidR="00364A05" w:rsidRPr="00E4352F">
              <w:rPr>
                <w:rFonts w:ascii="Calibri" w:eastAsia="Times New Roman" w:hAnsi="Calibri" w:cs="Times New Roman"/>
                <w:color w:val="000000"/>
                <w:sz w:val="20"/>
                <w:lang w:eastAsia="en-AU"/>
              </w:rPr>
              <w:t xml:space="preserve">a specific tax, prohibition on smoking in </w:t>
            </w:r>
            <w:r w:rsidR="00364A05" w:rsidRPr="00E4352F">
              <w:rPr>
                <w:rFonts w:ascii="Calibri" w:eastAsia="Times New Roman" w:hAnsi="Calibri" w:cs="Times New Roman"/>
                <w:color w:val="000000"/>
                <w:sz w:val="20"/>
                <w:lang w:eastAsia="en-AU"/>
              </w:rPr>
              <w:lastRenderedPageBreak/>
              <w:t>enclosed public places,</w:t>
            </w:r>
            <w:r w:rsidRPr="00E4352F">
              <w:rPr>
                <w:rFonts w:ascii="Calibri" w:eastAsia="Times New Roman" w:hAnsi="Calibri" w:cs="Times New Roman"/>
                <w:color w:val="000000"/>
                <w:sz w:val="20"/>
                <w:lang w:eastAsia="en-AU"/>
              </w:rPr>
              <w:t xml:space="preserve"> </w:t>
            </w:r>
            <w:r w:rsidR="00364A05" w:rsidRPr="00E4352F">
              <w:rPr>
                <w:rFonts w:ascii="Calibri" w:eastAsia="Times New Roman" w:hAnsi="Calibri" w:cs="Times New Roman"/>
                <w:color w:val="000000"/>
                <w:sz w:val="20"/>
                <w:lang w:eastAsia="en-AU"/>
              </w:rPr>
              <w:t>minimum pack sizes and a ban on tobacco adverti</w:t>
            </w:r>
            <w:r w:rsidR="00DB4443">
              <w:rPr>
                <w:rFonts w:ascii="Calibri" w:eastAsia="Times New Roman" w:hAnsi="Calibri" w:cs="Times New Roman"/>
                <w:color w:val="000000"/>
                <w:sz w:val="20"/>
                <w:lang w:eastAsia="en-AU"/>
              </w:rPr>
              <w:t>sing, promotion and sponsorship</w:t>
            </w:r>
          </w:p>
        </w:tc>
        <w:tc>
          <w:tcPr>
            <w:tcW w:w="1717" w:type="dxa"/>
          </w:tcPr>
          <w:p w:rsidR="0087078C" w:rsidRPr="00E4352F" w:rsidRDefault="00364A05"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 xml:space="preserve">Powers of legislature, powers of </w:t>
            </w:r>
            <w:r w:rsidRPr="00E4352F">
              <w:rPr>
                <w:rFonts w:ascii="Calibri" w:eastAsia="Times New Roman" w:hAnsi="Calibri" w:cs="Times New Roman"/>
                <w:color w:val="000000"/>
                <w:sz w:val="20"/>
                <w:lang w:eastAsia="en-AU"/>
              </w:rPr>
              <w:lastRenderedPageBreak/>
              <w:t xml:space="preserve">implementing agency, procedural flaws, arbitrariness </w:t>
            </w:r>
          </w:p>
        </w:tc>
        <w:tc>
          <w:tcPr>
            <w:tcW w:w="1752" w:type="dxa"/>
          </w:tcPr>
          <w:p w:rsidR="0087078C" w:rsidRPr="00E4352F" w:rsidRDefault="00DF35D2"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Act upheld in entirety</w:t>
            </w:r>
          </w:p>
        </w:tc>
        <w:tc>
          <w:tcPr>
            <w:tcW w:w="1950" w:type="dxa"/>
            <w:noWrap/>
            <w:hideMark/>
          </w:tcPr>
          <w:p w:rsidR="0087078C" w:rsidRPr="00E4352F" w:rsidRDefault="00DF35D2" w:rsidP="00364A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Legal basis for several provisions, demonstrates public </w:t>
            </w:r>
            <w:r w:rsidRPr="00E4352F">
              <w:rPr>
                <w:rFonts w:ascii="Calibri" w:eastAsia="Times New Roman" w:hAnsi="Calibri" w:cs="Times New Roman"/>
                <w:color w:val="000000"/>
                <w:sz w:val="20"/>
                <w:lang w:eastAsia="en-AU"/>
              </w:rPr>
              <w:lastRenderedPageBreak/>
              <w:t xml:space="preserve">health purpose of measure, </w:t>
            </w:r>
            <w:r w:rsidR="00364A05" w:rsidRPr="00E4352F">
              <w:rPr>
                <w:rFonts w:ascii="Calibri" w:eastAsia="Times New Roman" w:hAnsi="Calibri" w:cs="Times New Roman"/>
                <w:color w:val="000000"/>
                <w:sz w:val="20"/>
                <w:lang w:eastAsia="en-AU"/>
              </w:rPr>
              <w:t>demonstrates that measures protect fundamental</w:t>
            </w:r>
            <w:r w:rsidRPr="00E4352F">
              <w:rPr>
                <w:rFonts w:ascii="Calibri" w:eastAsia="Times New Roman" w:hAnsi="Calibri" w:cs="Times New Roman"/>
                <w:color w:val="000000"/>
                <w:sz w:val="20"/>
                <w:lang w:eastAsia="en-AU"/>
              </w:rPr>
              <w:t xml:space="preserve"> rights to health</w:t>
            </w:r>
            <w:r w:rsidR="00364A05" w:rsidRPr="00E4352F">
              <w:rPr>
                <w:rFonts w:ascii="Calibri" w:eastAsia="Times New Roman" w:hAnsi="Calibri" w:cs="Times New Roman"/>
                <w:color w:val="000000"/>
                <w:sz w:val="20"/>
                <w:lang w:eastAsia="en-AU"/>
              </w:rPr>
              <w:t xml:space="preserve"> and life</w:t>
            </w:r>
            <w:r w:rsidRPr="00E4352F">
              <w:rPr>
                <w:rFonts w:ascii="Calibri" w:eastAsia="Times New Roman" w:hAnsi="Calibri" w:cs="Times New Roman"/>
                <w:color w:val="000000"/>
                <w:sz w:val="20"/>
                <w:lang w:eastAsia="en-AU"/>
              </w:rPr>
              <w:t>, demonstrates values at stake</w:t>
            </w:r>
          </w:p>
        </w:tc>
      </w:tr>
      <w:tr w:rsidR="00364A05"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British American Tobacco of Peru S.A.C. v. Congress of the Republic</w:t>
            </w:r>
            <w:r w:rsidR="007E1178" w:rsidRPr="00E4352F">
              <w:rPr>
                <w:rFonts w:ascii="Calibri" w:eastAsia="Times New Roman" w:hAnsi="Calibri" w:cs="Times New Roman"/>
                <w:color w:val="000000"/>
                <w:sz w:val="20"/>
                <w:lang w:eastAsia="en-AU"/>
              </w:rPr>
              <w:t>, Case No. 22881-2010</w:t>
            </w:r>
            <w:r w:rsidR="00323030" w:rsidRPr="00E4352F">
              <w:rPr>
                <w:rFonts w:ascii="Calibri" w:eastAsia="Times New Roman" w:hAnsi="Calibri" w:cs="Times New Roman"/>
                <w:color w:val="000000"/>
                <w:sz w:val="20"/>
                <w:lang w:eastAsia="en-AU"/>
              </w:rPr>
              <w:t>*</w:t>
            </w:r>
          </w:p>
        </w:tc>
        <w:tc>
          <w:tcPr>
            <w:tcW w:w="1984" w:type="dxa"/>
            <w:noWrap/>
            <w:hideMark/>
          </w:tcPr>
          <w:p w:rsidR="0087078C" w:rsidRPr="00E4352F" w:rsidRDefault="0087078C" w:rsidP="00DB4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Peru</w:t>
            </w:r>
            <w:r w:rsidR="007E1178" w:rsidRPr="00E4352F">
              <w:rPr>
                <w:rFonts w:ascii="Calibri" w:eastAsia="Times New Roman" w:hAnsi="Calibri" w:cs="Times New Roman"/>
                <w:color w:val="000000"/>
                <w:sz w:val="20"/>
                <w:lang w:eastAsia="en-AU"/>
              </w:rPr>
              <w:t xml:space="preserve"> (</w:t>
            </w:r>
            <w:r w:rsidR="00DB4443">
              <w:rPr>
                <w:rFonts w:ascii="Calibri" w:eastAsia="Times New Roman" w:hAnsi="Calibri" w:cs="Times New Roman"/>
                <w:color w:val="000000"/>
                <w:sz w:val="20"/>
                <w:lang w:eastAsia="en-AU"/>
              </w:rPr>
              <w:t xml:space="preserve">Specialised </w:t>
            </w:r>
            <w:r w:rsidR="007E1178" w:rsidRPr="00E4352F">
              <w:rPr>
                <w:rFonts w:ascii="Calibri" w:eastAsia="Times New Roman" w:hAnsi="Calibri" w:cs="Times New Roman"/>
                <w:color w:val="000000"/>
                <w:sz w:val="20"/>
                <w:lang w:eastAsia="en-AU"/>
              </w:rPr>
              <w:t xml:space="preserve">Constitutional Court of </w:t>
            </w:r>
            <w:r w:rsidR="00DB4443">
              <w:rPr>
                <w:rFonts w:ascii="Calibri" w:eastAsia="Times New Roman" w:hAnsi="Calibri" w:cs="Times New Roman"/>
                <w:color w:val="000000"/>
                <w:sz w:val="20"/>
                <w:lang w:eastAsia="en-AU"/>
              </w:rPr>
              <w:t>Lima</w:t>
            </w:r>
            <w:r w:rsidR="007E1178" w:rsidRPr="00E4352F">
              <w:rPr>
                <w:rFonts w:ascii="Calibri" w:eastAsia="Times New Roman" w:hAnsi="Calibri" w:cs="Times New Roman"/>
                <w:color w:val="000000"/>
                <w:sz w:val="20"/>
                <w:lang w:eastAsia="en-AU"/>
              </w:rPr>
              <w:t>)</w:t>
            </w:r>
          </w:p>
        </w:tc>
        <w:tc>
          <w:tcPr>
            <w:tcW w:w="1701"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January 17, 2012</w:t>
            </w:r>
          </w:p>
        </w:tc>
        <w:tc>
          <w:tcPr>
            <w:tcW w:w="2410"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Minimum pack size of ten cigarettes</w:t>
            </w:r>
          </w:p>
        </w:tc>
        <w:tc>
          <w:tcPr>
            <w:tcW w:w="1717" w:type="dxa"/>
          </w:tcPr>
          <w:p w:rsidR="0087078C" w:rsidRPr="00E4352F" w:rsidRDefault="00820DF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Freedom of enterprise and industry</w:t>
            </w:r>
          </w:p>
        </w:tc>
        <w:tc>
          <w:tcPr>
            <w:tcW w:w="1752" w:type="dxa"/>
          </w:tcPr>
          <w:p w:rsidR="0087078C" w:rsidRPr="00E4352F" w:rsidRDefault="00867F11"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867F11" w:rsidP="00867F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implements FCTC article 16; FCTC is a human rights treaty</w:t>
            </w:r>
          </w:p>
        </w:tc>
      </w:tr>
      <w:tr w:rsidR="00C85641"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Philip Morris Norway AS v. The Norwegian State</w:t>
            </w:r>
            <w:r w:rsidR="00252E4D" w:rsidRPr="00E4352F">
              <w:rPr>
                <w:rFonts w:ascii="Calibri" w:eastAsia="Times New Roman" w:hAnsi="Calibri" w:cs="Times New Roman"/>
                <w:color w:val="000000"/>
                <w:sz w:val="20"/>
                <w:lang w:eastAsia="en-AU"/>
              </w:rPr>
              <w:t>, Case E-16/10</w:t>
            </w: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Norway</w:t>
            </w:r>
            <w:r w:rsidR="00252E4D" w:rsidRPr="00E4352F">
              <w:rPr>
                <w:rFonts w:ascii="Calibri" w:eastAsia="Times New Roman" w:hAnsi="Calibri" w:cs="Times New Roman"/>
                <w:color w:val="000000"/>
                <w:sz w:val="20"/>
                <w:lang w:eastAsia="en-AU"/>
              </w:rPr>
              <w:t xml:space="preserve"> (Court of Justice of the European Free Trade Association States)</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September 12, 2011</w:t>
            </w:r>
          </w:p>
        </w:tc>
        <w:tc>
          <w:tcPr>
            <w:tcW w:w="2410"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Retail display ban</w:t>
            </w:r>
          </w:p>
        </w:tc>
        <w:tc>
          <w:tcPr>
            <w:tcW w:w="1717" w:type="dxa"/>
          </w:tcPr>
          <w:p w:rsidR="0087078C" w:rsidRPr="00E4352F" w:rsidRDefault="0060477B" w:rsidP="00F77CC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Quantitative restrictions under the European </w:t>
            </w:r>
            <w:r w:rsidR="00F77CCE" w:rsidRPr="00E4352F">
              <w:rPr>
                <w:rFonts w:ascii="Calibri" w:eastAsia="Times New Roman" w:hAnsi="Calibri" w:cs="Times New Roman"/>
                <w:color w:val="000000"/>
                <w:sz w:val="20"/>
                <w:lang w:eastAsia="en-AU"/>
              </w:rPr>
              <w:t>Economic Area Agreement</w:t>
            </w:r>
          </w:p>
        </w:tc>
        <w:tc>
          <w:tcPr>
            <w:tcW w:w="1752" w:type="dxa"/>
          </w:tcPr>
          <w:p w:rsidR="0087078C" w:rsidRPr="00E4352F" w:rsidRDefault="00252E4D" w:rsidP="0060477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Returned to national court upon </w:t>
            </w:r>
            <w:r w:rsidR="0060477B" w:rsidRPr="00E4352F">
              <w:rPr>
                <w:rFonts w:ascii="Calibri" w:eastAsia="Times New Roman" w:hAnsi="Calibri" w:cs="Times New Roman"/>
                <w:color w:val="000000"/>
                <w:sz w:val="20"/>
                <w:lang w:eastAsia="en-AU"/>
              </w:rPr>
              <w:t>providing an advisory opinion on the relevant legal issues</w:t>
            </w:r>
          </w:p>
        </w:tc>
        <w:tc>
          <w:tcPr>
            <w:tcW w:w="1950" w:type="dxa"/>
            <w:noWrap/>
            <w:hideMark/>
          </w:tcPr>
          <w:p w:rsidR="0087078C" w:rsidRPr="00E4352F" w:rsidRDefault="00E13C0C" w:rsidP="0060477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Parties argued extensively </w:t>
            </w:r>
            <w:r w:rsidR="0060477B" w:rsidRPr="00E4352F">
              <w:rPr>
                <w:rFonts w:ascii="Calibri" w:eastAsia="Times New Roman" w:hAnsi="Calibri" w:cs="Times New Roman"/>
                <w:color w:val="000000"/>
                <w:sz w:val="20"/>
                <w:lang w:eastAsia="en-AU"/>
              </w:rPr>
              <w:t xml:space="preserve">about the status of the WHO FCTC guidelines, EFTA court left these to the national court to resolve </w:t>
            </w:r>
          </w:p>
        </w:tc>
      </w:tr>
      <w:tr w:rsidR="00364A05"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DB4443">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5000 Citizens v. Article 3 of Law No. 28705</w:t>
            </w:r>
            <w:r w:rsidR="007E1178" w:rsidRPr="00E4352F">
              <w:rPr>
                <w:rFonts w:ascii="Calibri" w:eastAsia="Times New Roman" w:hAnsi="Calibri" w:cs="Times New Roman"/>
                <w:color w:val="000000"/>
                <w:sz w:val="20"/>
                <w:lang w:eastAsia="en-AU"/>
              </w:rPr>
              <w:t xml:space="preserve">, </w:t>
            </w:r>
            <w:r w:rsidR="00DB4443">
              <w:rPr>
                <w:rFonts w:ascii="Calibri" w:eastAsia="Times New Roman" w:hAnsi="Calibri" w:cs="Times New Roman"/>
                <w:color w:val="000000"/>
                <w:sz w:val="20"/>
                <w:lang w:eastAsia="en-AU"/>
              </w:rPr>
              <w:t>Case No</w:t>
            </w:r>
            <w:r w:rsidR="007E1178" w:rsidRPr="00E4352F">
              <w:rPr>
                <w:rFonts w:ascii="Calibri" w:eastAsia="Times New Roman" w:hAnsi="Calibri" w:cs="Times New Roman"/>
                <w:color w:val="000000"/>
                <w:sz w:val="20"/>
                <w:lang w:eastAsia="en-AU"/>
              </w:rPr>
              <w:t>. 00032-2010-PI/TC</w:t>
            </w:r>
          </w:p>
        </w:tc>
        <w:tc>
          <w:tcPr>
            <w:tcW w:w="1984"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Peru</w:t>
            </w:r>
            <w:r w:rsidR="007E1178" w:rsidRPr="00E4352F">
              <w:rPr>
                <w:rFonts w:ascii="Calibri" w:eastAsia="Times New Roman" w:hAnsi="Calibri" w:cs="Times New Roman"/>
                <w:color w:val="000000"/>
                <w:sz w:val="20"/>
                <w:lang w:eastAsia="en-AU"/>
              </w:rPr>
              <w:t xml:space="preserve"> (Constitutional Court of Peru)</w:t>
            </w:r>
          </w:p>
        </w:tc>
        <w:tc>
          <w:tcPr>
            <w:tcW w:w="1701"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July 19, 2011</w:t>
            </w:r>
          </w:p>
        </w:tc>
        <w:tc>
          <w:tcPr>
            <w:tcW w:w="2410" w:type="dxa"/>
            <w:noWrap/>
            <w:hideMark/>
          </w:tcPr>
          <w:p w:rsidR="0087078C" w:rsidRPr="00E4352F" w:rsidRDefault="0087078C" w:rsidP="00DB4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Smoke</w:t>
            </w:r>
            <w:r w:rsidR="002A75A5">
              <w:rPr>
                <w:rFonts w:ascii="Calibri" w:eastAsia="Times New Roman" w:hAnsi="Calibri" w:cs="Times New Roman"/>
                <w:color w:val="000000"/>
                <w:sz w:val="20"/>
                <w:lang w:eastAsia="en-AU"/>
              </w:rPr>
              <w:t>-</w:t>
            </w:r>
            <w:r w:rsidRPr="00E4352F">
              <w:rPr>
                <w:rFonts w:ascii="Calibri" w:eastAsia="Times New Roman" w:hAnsi="Calibri" w:cs="Times New Roman"/>
                <w:color w:val="000000"/>
                <w:sz w:val="20"/>
                <w:lang w:eastAsia="en-AU"/>
              </w:rPr>
              <w:t xml:space="preserve">free </w:t>
            </w:r>
            <w:r w:rsidR="00DB4443">
              <w:rPr>
                <w:rFonts w:ascii="Calibri" w:eastAsia="Times New Roman" w:hAnsi="Calibri" w:cs="Times New Roman"/>
                <w:color w:val="000000"/>
                <w:sz w:val="20"/>
                <w:lang w:eastAsia="en-AU"/>
              </w:rPr>
              <w:t>workplaces and public places</w:t>
            </w:r>
          </w:p>
        </w:tc>
        <w:tc>
          <w:tcPr>
            <w:tcW w:w="1717" w:type="dxa"/>
          </w:tcPr>
          <w:p w:rsidR="0087078C" w:rsidRPr="00E4352F" w:rsidRDefault="0070570E"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Personal autonomy, freedom to run a business</w:t>
            </w:r>
          </w:p>
        </w:tc>
        <w:tc>
          <w:tcPr>
            <w:tcW w:w="1752" w:type="dxa"/>
          </w:tcPr>
          <w:p w:rsidR="0087078C" w:rsidRPr="00E4352F" w:rsidRDefault="0017614C"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17614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FCTC is a human rights treaty that gives content to the right to health, measure therefore adopted to fulfil right to health &amp; consistent with constitutional rights</w:t>
            </w:r>
          </w:p>
        </w:tc>
      </w:tr>
      <w:tr w:rsidR="00C85641"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9C5CFB"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R</w:t>
            </w:r>
            <w:r w:rsidR="0087078C" w:rsidRPr="00E4352F">
              <w:rPr>
                <w:rFonts w:ascii="Calibri" w:eastAsia="Times New Roman" w:hAnsi="Calibri" w:cs="Times New Roman"/>
                <w:color w:val="000000"/>
                <w:sz w:val="20"/>
                <w:lang w:eastAsia="en-AU"/>
              </w:rPr>
              <w:t xml:space="preserve"> </w:t>
            </w:r>
            <w:r w:rsidRPr="00E4352F">
              <w:rPr>
                <w:rFonts w:ascii="Calibri" w:eastAsia="Times New Roman" w:hAnsi="Calibri" w:cs="Times New Roman"/>
                <w:color w:val="000000"/>
                <w:sz w:val="20"/>
                <w:lang w:eastAsia="en-AU"/>
              </w:rPr>
              <w:t>(</w:t>
            </w:r>
            <w:r w:rsidR="0087078C" w:rsidRPr="00E4352F">
              <w:rPr>
                <w:rFonts w:ascii="Calibri" w:eastAsia="Times New Roman" w:hAnsi="Calibri" w:cs="Times New Roman"/>
                <w:color w:val="000000"/>
                <w:sz w:val="20"/>
                <w:lang w:eastAsia="en-AU"/>
              </w:rPr>
              <w:t>Sinclair Collis Ltd</w:t>
            </w:r>
            <w:r w:rsidRPr="00E4352F">
              <w:rPr>
                <w:rFonts w:ascii="Calibri" w:eastAsia="Times New Roman" w:hAnsi="Calibri" w:cs="Times New Roman"/>
                <w:color w:val="000000"/>
                <w:sz w:val="20"/>
                <w:lang w:eastAsia="en-AU"/>
              </w:rPr>
              <w:t>)</w:t>
            </w:r>
            <w:r w:rsidR="0087078C" w:rsidRPr="00E4352F">
              <w:rPr>
                <w:rFonts w:ascii="Calibri" w:eastAsia="Times New Roman" w:hAnsi="Calibri" w:cs="Times New Roman"/>
                <w:color w:val="000000"/>
                <w:sz w:val="20"/>
                <w:lang w:eastAsia="en-AU"/>
              </w:rPr>
              <w:t xml:space="preserve"> v. Secretary of State for Health </w:t>
            </w:r>
            <w:r w:rsidRPr="00E4352F">
              <w:rPr>
                <w:rFonts w:ascii="Calibri" w:eastAsia="Times New Roman" w:hAnsi="Calibri" w:cs="Times New Roman"/>
                <w:color w:val="000000"/>
                <w:sz w:val="20"/>
                <w:lang w:eastAsia="en-AU"/>
              </w:rPr>
              <w:t xml:space="preserve">[2011] </w:t>
            </w:r>
            <w:r w:rsidRPr="00E4352F">
              <w:rPr>
                <w:rFonts w:ascii="Calibri" w:eastAsia="Times New Roman" w:hAnsi="Calibri" w:cs="Times New Roman"/>
                <w:color w:val="000000"/>
                <w:sz w:val="20"/>
                <w:lang w:eastAsia="en-AU"/>
              </w:rPr>
              <w:lastRenderedPageBreak/>
              <w:t xml:space="preserve">EWCA </w:t>
            </w:r>
            <w:proofErr w:type="spellStart"/>
            <w:r w:rsidRPr="00E4352F">
              <w:rPr>
                <w:rFonts w:ascii="Calibri" w:eastAsia="Times New Roman" w:hAnsi="Calibri" w:cs="Times New Roman"/>
                <w:color w:val="000000"/>
                <w:sz w:val="20"/>
                <w:lang w:eastAsia="en-AU"/>
              </w:rPr>
              <w:t>Civ</w:t>
            </w:r>
            <w:proofErr w:type="spellEnd"/>
            <w:r w:rsidRPr="00E4352F">
              <w:rPr>
                <w:rFonts w:ascii="Calibri" w:eastAsia="Times New Roman" w:hAnsi="Calibri" w:cs="Times New Roman"/>
                <w:color w:val="000000"/>
                <w:sz w:val="20"/>
                <w:lang w:eastAsia="en-AU"/>
              </w:rPr>
              <w:t xml:space="preserve"> 437</w:t>
            </w: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United Kingdom</w:t>
            </w:r>
            <w:r w:rsidR="00CF6991" w:rsidRPr="00E4352F">
              <w:rPr>
                <w:rFonts w:ascii="Calibri" w:eastAsia="Times New Roman" w:hAnsi="Calibri" w:cs="Times New Roman"/>
                <w:color w:val="000000"/>
                <w:sz w:val="20"/>
                <w:lang w:eastAsia="en-AU"/>
              </w:rPr>
              <w:t xml:space="preserve"> (Court of Appeal of England and Wales)</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June 17, 2011</w:t>
            </w:r>
          </w:p>
        </w:tc>
        <w:tc>
          <w:tcPr>
            <w:tcW w:w="2410"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Vending machine ban</w:t>
            </w:r>
          </w:p>
        </w:tc>
        <w:tc>
          <w:tcPr>
            <w:tcW w:w="1717" w:type="dxa"/>
          </w:tcPr>
          <w:p w:rsidR="0087078C" w:rsidRPr="00E4352F" w:rsidRDefault="006F359D"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Quantitative restriction under Treaty on the Functioning of the </w:t>
            </w:r>
            <w:r w:rsidRPr="00E4352F">
              <w:rPr>
                <w:rFonts w:ascii="Calibri" w:eastAsia="Times New Roman" w:hAnsi="Calibri" w:cs="Times New Roman"/>
                <w:color w:val="000000"/>
                <w:sz w:val="20"/>
                <w:lang w:eastAsia="en-AU"/>
              </w:rPr>
              <w:lastRenderedPageBreak/>
              <w:t>European Union, property rights</w:t>
            </w:r>
          </w:p>
        </w:tc>
        <w:tc>
          <w:tcPr>
            <w:tcW w:w="1752" w:type="dxa"/>
          </w:tcPr>
          <w:p w:rsidR="0087078C" w:rsidRPr="00E4352F" w:rsidRDefault="005F44AF"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Measure upheld</w:t>
            </w:r>
          </w:p>
        </w:tc>
        <w:tc>
          <w:tcPr>
            <w:tcW w:w="1950" w:type="dxa"/>
            <w:noWrap/>
            <w:hideMark/>
          </w:tcPr>
          <w:p w:rsidR="0087078C" w:rsidRPr="00E4352F" w:rsidRDefault="00393E1D" w:rsidP="00393E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As evidentiary support; m</w:t>
            </w:r>
            <w:r w:rsidR="005F44AF" w:rsidRPr="00E4352F">
              <w:rPr>
                <w:rFonts w:ascii="Calibri" w:eastAsia="Times New Roman" w:hAnsi="Calibri" w:cs="Times New Roman"/>
                <w:color w:val="000000"/>
                <w:sz w:val="20"/>
                <w:lang w:eastAsia="en-AU"/>
              </w:rPr>
              <w:t>easure noted to implement FCTC a</w:t>
            </w:r>
            <w:r w:rsidR="00EF17E4" w:rsidRPr="00E4352F">
              <w:rPr>
                <w:rFonts w:ascii="Calibri" w:eastAsia="Times New Roman" w:hAnsi="Calibri" w:cs="Times New Roman"/>
                <w:color w:val="000000"/>
                <w:sz w:val="20"/>
                <w:lang w:eastAsia="en-AU"/>
              </w:rPr>
              <w:t xml:space="preserve">rticles 13 and </w:t>
            </w:r>
            <w:r w:rsidR="00EF17E4" w:rsidRPr="00E4352F">
              <w:rPr>
                <w:rFonts w:ascii="Calibri" w:eastAsia="Times New Roman" w:hAnsi="Calibri" w:cs="Times New Roman"/>
                <w:color w:val="000000"/>
                <w:sz w:val="20"/>
                <w:lang w:eastAsia="en-AU"/>
              </w:rPr>
              <w:lastRenderedPageBreak/>
              <w:t>16</w:t>
            </w:r>
            <w:r w:rsidRPr="00E4352F">
              <w:rPr>
                <w:rFonts w:ascii="Calibri" w:eastAsia="Times New Roman" w:hAnsi="Calibri" w:cs="Times New Roman"/>
                <w:color w:val="000000"/>
                <w:sz w:val="20"/>
                <w:lang w:eastAsia="en-AU"/>
              </w:rPr>
              <w:t xml:space="preserve"> and article 13 guidelines’ recommendations to ban</w:t>
            </w:r>
            <w:r w:rsidR="005F44AF" w:rsidRPr="00E4352F">
              <w:rPr>
                <w:rFonts w:ascii="Calibri" w:eastAsia="Times New Roman" w:hAnsi="Calibri" w:cs="Times New Roman"/>
                <w:color w:val="000000"/>
                <w:sz w:val="20"/>
                <w:lang w:eastAsia="en-AU"/>
              </w:rPr>
              <w:t xml:space="preserve"> vending</w:t>
            </w:r>
            <w:r w:rsidR="00A43A48" w:rsidRPr="00E4352F">
              <w:rPr>
                <w:rFonts w:ascii="Calibri" w:eastAsia="Times New Roman" w:hAnsi="Calibri" w:cs="Times New Roman"/>
                <w:color w:val="000000"/>
                <w:sz w:val="20"/>
                <w:lang w:eastAsia="en-AU"/>
              </w:rPr>
              <w:t xml:space="preserve"> machines </w:t>
            </w:r>
          </w:p>
        </w:tc>
      </w:tr>
      <w:tr w:rsidR="00364A05"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Izmir Association of Coffeehouses v. Prime Minister</w:t>
            </w:r>
            <w:r w:rsidR="007E1178" w:rsidRPr="00E4352F">
              <w:rPr>
                <w:rFonts w:ascii="Calibri" w:eastAsia="Times New Roman" w:hAnsi="Calibri" w:cs="Times New Roman"/>
                <w:color w:val="000000"/>
                <w:sz w:val="20"/>
                <w:lang w:eastAsia="en-AU"/>
              </w:rPr>
              <w:t>, Decision No. 2011/8</w:t>
            </w:r>
            <w:r w:rsidR="00323030" w:rsidRPr="00E4352F">
              <w:rPr>
                <w:rFonts w:ascii="Calibri" w:eastAsia="Times New Roman" w:hAnsi="Calibri" w:cs="Times New Roman"/>
                <w:color w:val="000000"/>
                <w:sz w:val="20"/>
                <w:lang w:eastAsia="en-AU"/>
              </w:rPr>
              <w:t>*</w:t>
            </w:r>
          </w:p>
        </w:tc>
        <w:tc>
          <w:tcPr>
            <w:tcW w:w="1984"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Turkey</w:t>
            </w:r>
            <w:r w:rsidR="007E1178" w:rsidRPr="00E4352F">
              <w:rPr>
                <w:rFonts w:ascii="Calibri" w:eastAsia="Times New Roman" w:hAnsi="Calibri" w:cs="Times New Roman"/>
                <w:color w:val="000000"/>
                <w:sz w:val="20"/>
                <w:lang w:eastAsia="en-AU"/>
              </w:rPr>
              <w:t xml:space="preserve"> (Constitutional Court)</w:t>
            </w:r>
          </w:p>
        </w:tc>
        <w:tc>
          <w:tcPr>
            <w:tcW w:w="1701"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February 26, 2011</w:t>
            </w:r>
          </w:p>
        </w:tc>
        <w:tc>
          <w:tcPr>
            <w:tcW w:w="2410" w:type="dxa"/>
            <w:noWrap/>
            <w:hideMark/>
          </w:tcPr>
          <w:p w:rsidR="0087078C" w:rsidRPr="00E4352F" w:rsidRDefault="0087078C" w:rsidP="00DB44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Smoke-free </w:t>
            </w:r>
            <w:r w:rsidR="00DB4443">
              <w:rPr>
                <w:rFonts w:ascii="Calibri" w:eastAsia="Times New Roman" w:hAnsi="Calibri" w:cs="Times New Roman"/>
                <w:color w:val="000000"/>
                <w:sz w:val="20"/>
                <w:lang w:eastAsia="en-AU"/>
              </w:rPr>
              <w:t>workplaces and public places</w:t>
            </w:r>
          </w:p>
        </w:tc>
        <w:tc>
          <w:tcPr>
            <w:tcW w:w="1717" w:type="dxa"/>
          </w:tcPr>
          <w:p w:rsidR="0087078C" w:rsidRPr="00E4352F" w:rsidRDefault="00252E4D"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Economic freedoms, property rights, personal autonomy, discrimination</w:t>
            </w:r>
          </w:p>
        </w:tc>
        <w:tc>
          <w:tcPr>
            <w:tcW w:w="1752" w:type="dxa"/>
          </w:tcPr>
          <w:p w:rsidR="0087078C" w:rsidRPr="00E4352F" w:rsidRDefault="00252E4D"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252E4D"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noted to implement FCTC article 8.</w:t>
            </w:r>
          </w:p>
        </w:tc>
      </w:tr>
      <w:tr w:rsidR="009C5CFB"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proofErr w:type="spellStart"/>
            <w:r w:rsidRPr="00E4352F">
              <w:rPr>
                <w:rFonts w:ascii="Calibri" w:eastAsia="Times New Roman" w:hAnsi="Calibri" w:cs="Times New Roman"/>
                <w:color w:val="000000"/>
                <w:sz w:val="20"/>
                <w:lang w:eastAsia="en-AU"/>
              </w:rPr>
              <w:t>Abal</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Hermanos</w:t>
            </w:r>
            <w:proofErr w:type="spellEnd"/>
            <w:r w:rsidRPr="00E4352F">
              <w:rPr>
                <w:rFonts w:ascii="Calibri" w:eastAsia="Times New Roman" w:hAnsi="Calibri" w:cs="Times New Roman"/>
                <w:color w:val="000000"/>
                <w:sz w:val="20"/>
                <w:lang w:eastAsia="en-AU"/>
              </w:rPr>
              <w:t>, S.A. v. Uruguay</w:t>
            </w:r>
            <w:r w:rsidR="00CD00D5" w:rsidRPr="00E4352F">
              <w:rPr>
                <w:rFonts w:ascii="Calibri" w:eastAsia="Times New Roman" w:hAnsi="Calibri" w:cs="Times New Roman"/>
                <w:color w:val="000000"/>
                <w:sz w:val="20"/>
                <w:lang w:eastAsia="en-AU"/>
              </w:rPr>
              <w:t>, Case No. 1713/2010</w:t>
            </w:r>
          </w:p>
          <w:p w:rsidR="00BF30C7" w:rsidRPr="00E4352F" w:rsidRDefault="00BF30C7" w:rsidP="000237C7">
            <w:pPr>
              <w:rPr>
                <w:rFonts w:ascii="Calibri" w:eastAsia="Times New Roman" w:hAnsi="Calibri" w:cs="Times New Roman"/>
                <w:color w:val="000000"/>
                <w:sz w:val="20"/>
                <w:lang w:eastAsia="en-AU"/>
              </w:rPr>
            </w:pP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Uruguay</w:t>
            </w:r>
            <w:r w:rsidR="00BF30C7" w:rsidRPr="00E4352F">
              <w:rPr>
                <w:rFonts w:ascii="Calibri" w:eastAsia="Times New Roman" w:hAnsi="Calibri" w:cs="Times New Roman"/>
                <w:color w:val="000000"/>
                <w:sz w:val="20"/>
                <w:lang w:eastAsia="en-AU"/>
              </w:rPr>
              <w:t xml:space="preserve"> (Supreme Court of Justice)</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November 17, 2010</w:t>
            </w:r>
          </w:p>
        </w:tc>
        <w:tc>
          <w:tcPr>
            <w:tcW w:w="2410"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80% graphic health warnings</w:t>
            </w:r>
          </w:p>
        </w:tc>
        <w:tc>
          <w:tcPr>
            <w:tcW w:w="1717" w:type="dxa"/>
          </w:tcPr>
          <w:p w:rsidR="0087078C" w:rsidRPr="00E4352F" w:rsidRDefault="00C478C1"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Powers of implementing agency, intellectual property</w:t>
            </w:r>
            <w:r w:rsidR="00CD00D5" w:rsidRPr="00E4352F">
              <w:rPr>
                <w:rFonts w:ascii="Calibri" w:eastAsia="Times New Roman" w:hAnsi="Calibri" w:cs="Times New Roman"/>
                <w:color w:val="000000"/>
                <w:sz w:val="20"/>
                <w:lang w:eastAsia="en-AU"/>
              </w:rPr>
              <w:t>, economic freedoms, freedom of commercial expression</w:t>
            </w:r>
            <w:r w:rsidR="00F309FD" w:rsidRPr="00E4352F">
              <w:rPr>
                <w:rFonts w:ascii="Calibri" w:eastAsia="Times New Roman" w:hAnsi="Calibri" w:cs="Times New Roman"/>
                <w:color w:val="000000"/>
                <w:sz w:val="20"/>
                <w:lang w:eastAsia="en-AU"/>
              </w:rPr>
              <w:t xml:space="preserve"> </w:t>
            </w:r>
          </w:p>
        </w:tc>
        <w:tc>
          <w:tcPr>
            <w:tcW w:w="1752" w:type="dxa"/>
          </w:tcPr>
          <w:p w:rsidR="0087078C" w:rsidRPr="00E4352F" w:rsidRDefault="00BF30C7"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CD00D5" w:rsidP="00877A7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Measure noted to implement FCTC article 11 and its guidelines, </w:t>
            </w:r>
            <w:r w:rsidR="00877A75" w:rsidRPr="00E4352F">
              <w:rPr>
                <w:rFonts w:ascii="Calibri" w:eastAsia="Times New Roman" w:hAnsi="Calibri" w:cs="Times New Roman"/>
                <w:color w:val="000000"/>
                <w:sz w:val="20"/>
                <w:lang w:eastAsia="en-AU"/>
              </w:rPr>
              <w:t>which provides guidance on effective tobacco control measures</w:t>
            </w:r>
            <w:r w:rsidRPr="00E4352F">
              <w:rPr>
                <w:rFonts w:ascii="Calibri" w:eastAsia="Times New Roman" w:hAnsi="Calibri" w:cs="Times New Roman"/>
                <w:color w:val="000000"/>
                <w:sz w:val="20"/>
                <w:lang w:eastAsia="en-AU"/>
              </w:rPr>
              <w:t xml:space="preserve"> </w:t>
            </w:r>
          </w:p>
        </w:tc>
      </w:tr>
      <w:tr w:rsidR="00364A05"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Caceres Corrales v. Colombia</w:t>
            </w:r>
            <w:r w:rsidR="00E4352F" w:rsidRPr="00E4352F">
              <w:rPr>
                <w:rFonts w:ascii="Calibri" w:eastAsia="Times New Roman" w:hAnsi="Calibri" w:cs="Times New Roman"/>
                <w:color w:val="000000"/>
                <w:sz w:val="20"/>
                <w:lang w:eastAsia="en-AU"/>
              </w:rPr>
              <w:t>, Case C-830/2010</w:t>
            </w:r>
          </w:p>
        </w:tc>
        <w:tc>
          <w:tcPr>
            <w:tcW w:w="1984"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Colombia</w:t>
            </w:r>
            <w:r w:rsidR="00E4352F" w:rsidRPr="00E4352F">
              <w:rPr>
                <w:rFonts w:ascii="Calibri" w:eastAsia="Times New Roman" w:hAnsi="Calibri" w:cs="Times New Roman"/>
                <w:color w:val="000000"/>
                <w:sz w:val="20"/>
                <w:lang w:eastAsia="en-AU"/>
              </w:rPr>
              <w:t xml:space="preserve"> (Constitutional Court)</w:t>
            </w:r>
          </w:p>
        </w:tc>
        <w:tc>
          <w:tcPr>
            <w:tcW w:w="1701"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October 20, 2010</w:t>
            </w:r>
          </w:p>
        </w:tc>
        <w:tc>
          <w:tcPr>
            <w:tcW w:w="2410" w:type="dxa"/>
            <w:noWrap/>
            <w:hideMark/>
          </w:tcPr>
          <w:p w:rsidR="0087078C" w:rsidRPr="00E4352F" w:rsidRDefault="0087078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Comprehensive ban on tobacco advertising, promotion and sponsorship</w:t>
            </w:r>
          </w:p>
        </w:tc>
        <w:tc>
          <w:tcPr>
            <w:tcW w:w="1717" w:type="dxa"/>
          </w:tcPr>
          <w:p w:rsidR="0087078C" w:rsidRPr="00E4352F" w:rsidRDefault="00B43162"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Freedom of commercial speech, economic freedoms</w:t>
            </w:r>
          </w:p>
        </w:tc>
        <w:tc>
          <w:tcPr>
            <w:tcW w:w="1752" w:type="dxa"/>
          </w:tcPr>
          <w:p w:rsidR="0087078C" w:rsidRPr="00E4352F" w:rsidRDefault="00211623"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87078C" w:rsidRPr="00E4352F" w:rsidRDefault="00211623" w:rsidP="002475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To demonstrate consensus on the serious consequences of tobacco use</w:t>
            </w:r>
            <w:r w:rsidR="002475B0">
              <w:rPr>
                <w:rFonts w:ascii="Calibri" w:eastAsia="Times New Roman" w:hAnsi="Calibri" w:cs="Times New Roman"/>
                <w:color w:val="000000"/>
                <w:sz w:val="20"/>
                <w:lang w:eastAsia="en-AU"/>
              </w:rPr>
              <w:t>;</w:t>
            </w:r>
            <w:r w:rsidRPr="00E4352F">
              <w:rPr>
                <w:rFonts w:ascii="Calibri" w:eastAsia="Times New Roman" w:hAnsi="Calibri" w:cs="Times New Roman"/>
                <w:color w:val="000000"/>
                <w:sz w:val="20"/>
                <w:lang w:eastAsia="en-AU"/>
              </w:rPr>
              <w:t xml:space="preserve"> as evidence that comprehensive advertising, promotion and sponsorship bans are effective</w:t>
            </w:r>
            <w:r w:rsidR="002475B0">
              <w:rPr>
                <w:rFonts w:ascii="Calibri" w:eastAsia="Times New Roman" w:hAnsi="Calibri" w:cs="Times New Roman"/>
                <w:color w:val="000000"/>
                <w:sz w:val="20"/>
                <w:lang w:eastAsia="en-AU"/>
              </w:rPr>
              <w:t>;</w:t>
            </w:r>
            <w:r w:rsidR="001F5ECE">
              <w:rPr>
                <w:rFonts w:ascii="Calibri" w:eastAsia="Times New Roman" w:hAnsi="Calibri" w:cs="Times New Roman"/>
                <w:color w:val="000000"/>
                <w:sz w:val="20"/>
                <w:lang w:eastAsia="en-AU"/>
              </w:rPr>
              <w:t xml:space="preserve"> </w:t>
            </w:r>
            <w:r w:rsidR="002475B0">
              <w:rPr>
                <w:rFonts w:ascii="Calibri" w:eastAsia="Times New Roman" w:hAnsi="Calibri" w:cs="Times New Roman"/>
                <w:color w:val="000000"/>
                <w:sz w:val="20"/>
                <w:lang w:eastAsia="en-AU"/>
              </w:rPr>
              <w:t>FCTC noted to elaborate on</w:t>
            </w:r>
            <w:r w:rsidR="001F5ECE">
              <w:rPr>
                <w:rFonts w:ascii="Calibri" w:eastAsia="Times New Roman" w:hAnsi="Calibri" w:cs="Times New Roman"/>
                <w:color w:val="000000"/>
                <w:sz w:val="20"/>
                <w:lang w:eastAsia="en-AU"/>
              </w:rPr>
              <w:t xml:space="preserve"> </w:t>
            </w:r>
            <w:r w:rsidR="002475B0">
              <w:rPr>
                <w:rFonts w:ascii="Calibri" w:eastAsia="Times New Roman" w:hAnsi="Calibri" w:cs="Times New Roman"/>
                <w:color w:val="000000"/>
                <w:sz w:val="20"/>
                <w:lang w:eastAsia="en-AU"/>
              </w:rPr>
              <w:t>a number of health-related rights</w:t>
            </w:r>
            <w:r w:rsidRPr="00E4352F">
              <w:rPr>
                <w:rFonts w:ascii="Calibri" w:eastAsia="Times New Roman" w:hAnsi="Calibri" w:cs="Times New Roman"/>
                <w:color w:val="000000"/>
                <w:sz w:val="20"/>
                <w:lang w:eastAsia="en-AU"/>
              </w:rPr>
              <w:t xml:space="preserve"> </w:t>
            </w:r>
          </w:p>
        </w:tc>
      </w:tr>
      <w:tr w:rsidR="009C5CFB" w:rsidRPr="00E4352F" w:rsidTr="00901CD0">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43" w:type="dxa"/>
            <w:noWrap/>
            <w:hideMark/>
          </w:tcPr>
          <w:p w:rsidR="0087078C" w:rsidRPr="00E4352F" w:rsidRDefault="0087078C" w:rsidP="00D62F29">
            <w:pPr>
              <w:pStyle w:val="ListParagraph"/>
              <w:numPr>
                <w:ilvl w:val="0"/>
                <w:numId w:val="1"/>
              </w:numPr>
              <w:rPr>
                <w:rFonts w:ascii="Calibri" w:eastAsia="Times New Roman" w:hAnsi="Calibri" w:cs="Times New Roman"/>
                <w:color w:val="000000"/>
                <w:sz w:val="20"/>
                <w:lang w:eastAsia="en-AU"/>
              </w:rPr>
            </w:pPr>
            <w:proofErr w:type="spellStart"/>
            <w:r w:rsidRPr="00E4352F">
              <w:rPr>
                <w:rFonts w:ascii="Calibri" w:eastAsia="Times New Roman" w:hAnsi="Calibri" w:cs="Times New Roman"/>
                <w:color w:val="000000"/>
                <w:sz w:val="20"/>
                <w:lang w:eastAsia="en-AU"/>
              </w:rPr>
              <w:t>Tabacalera</w:t>
            </w:r>
            <w:proofErr w:type="spellEnd"/>
            <w:r w:rsidRPr="00E4352F">
              <w:rPr>
                <w:rFonts w:ascii="Calibri" w:eastAsia="Times New Roman" w:hAnsi="Calibri" w:cs="Times New Roman"/>
                <w:color w:val="000000"/>
                <w:sz w:val="20"/>
                <w:lang w:eastAsia="en-AU"/>
              </w:rPr>
              <w:t xml:space="preserve"> del </w:t>
            </w:r>
            <w:r w:rsidRPr="00E4352F">
              <w:rPr>
                <w:rFonts w:ascii="Calibri" w:eastAsia="Times New Roman" w:hAnsi="Calibri" w:cs="Times New Roman"/>
                <w:color w:val="000000"/>
                <w:sz w:val="20"/>
                <w:lang w:eastAsia="en-AU"/>
              </w:rPr>
              <w:lastRenderedPageBreak/>
              <w:t>Este S.A. v. Paraguay</w:t>
            </w:r>
            <w:r w:rsidR="00E4352F" w:rsidRPr="00E4352F">
              <w:rPr>
                <w:rFonts w:ascii="Calibri" w:eastAsia="Times New Roman" w:hAnsi="Calibri" w:cs="Times New Roman"/>
                <w:color w:val="000000"/>
                <w:sz w:val="20"/>
                <w:lang w:eastAsia="en-AU"/>
              </w:rPr>
              <w:t>, Case No. 754/2010</w:t>
            </w:r>
            <w:r w:rsidR="00211623" w:rsidRPr="00E4352F">
              <w:rPr>
                <w:rFonts w:ascii="Calibri" w:eastAsia="Times New Roman" w:hAnsi="Calibri" w:cs="Times New Roman"/>
                <w:color w:val="000000"/>
                <w:sz w:val="20"/>
                <w:lang w:eastAsia="en-AU"/>
              </w:rPr>
              <w:t>*</w:t>
            </w:r>
          </w:p>
        </w:tc>
        <w:tc>
          <w:tcPr>
            <w:tcW w:w="1984"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Paraguay</w:t>
            </w:r>
            <w:r w:rsidR="00E4352F" w:rsidRPr="00E4352F">
              <w:rPr>
                <w:rFonts w:ascii="Calibri" w:eastAsia="Times New Roman" w:hAnsi="Calibri" w:cs="Times New Roman"/>
                <w:color w:val="000000"/>
                <w:sz w:val="20"/>
                <w:lang w:eastAsia="en-AU"/>
              </w:rPr>
              <w:t xml:space="preserve"> (Supreme </w:t>
            </w:r>
            <w:r w:rsidR="00E4352F" w:rsidRPr="00E4352F">
              <w:rPr>
                <w:rFonts w:ascii="Calibri" w:eastAsia="Times New Roman" w:hAnsi="Calibri" w:cs="Times New Roman"/>
                <w:color w:val="000000"/>
                <w:sz w:val="20"/>
                <w:lang w:eastAsia="en-AU"/>
              </w:rPr>
              <w:lastRenderedPageBreak/>
              <w:t>Court)</w:t>
            </w:r>
          </w:p>
        </w:tc>
        <w:tc>
          <w:tcPr>
            <w:tcW w:w="1701"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October 18, 2010</w:t>
            </w:r>
          </w:p>
        </w:tc>
        <w:tc>
          <w:tcPr>
            <w:tcW w:w="2410" w:type="dxa"/>
            <w:noWrap/>
            <w:hideMark/>
          </w:tcPr>
          <w:p w:rsidR="0087078C" w:rsidRPr="00E4352F" w:rsidRDefault="0087078C"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Regulation providing for </w:t>
            </w:r>
            <w:r w:rsidRPr="00E4352F">
              <w:rPr>
                <w:rFonts w:ascii="Calibri" w:eastAsia="Times New Roman" w:hAnsi="Calibri" w:cs="Times New Roman"/>
                <w:color w:val="000000"/>
                <w:sz w:val="20"/>
                <w:lang w:eastAsia="en-AU"/>
              </w:rPr>
              <w:lastRenderedPageBreak/>
              <w:t>smoke-free public places and tobacco packaging and labelling requirements</w:t>
            </w:r>
          </w:p>
        </w:tc>
        <w:tc>
          <w:tcPr>
            <w:tcW w:w="1717" w:type="dxa"/>
          </w:tcPr>
          <w:p w:rsidR="0087078C" w:rsidRPr="00E4352F" w:rsidRDefault="004702B3" w:rsidP="0057601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 xml:space="preserve">Powers of </w:t>
            </w:r>
            <w:r w:rsidRPr="00E4352F">
              <w:rPr>
                <w:rFonts w:ascii="Calibri" w:eastAsia="Times New Roman" w:hAnsi="Calibri" w:cs="Times New Roman"/>
                <w:color w:val="000000"/>
                <w:sz w:val="20"/>
                <w:lang w:eastAsia="en-AU"/>
              </w:rPr>
              <w:lastRenderedPageBreak/>
              <w:t>implementing agency</w:t>
            </w:r>
            <w:r w:rsidR="00576015" w:rsidRPr="00E4352F">
              <w:rPr>
                <w:rFonts w:ascii="Calibri" w:eastAsia="Times New Roman" w:hAnsi="Calibri" w:cs="Times New Roman"/>
                <w:color w:val="000000"/>
                <w:sz w:val="20"/>
                <w:lang w:eastAsia="en-AU"/>
              </w:rPr>
              <w:t>, consistency with authorising legislation</w:t>
            </w:r>
          </w:p>
        </w:tc>
        <w:tc>
          <w:tcPr>
            <w:tcW w:w="1752" w:type="dxa"/>
          </w:tcPr>
          <w:p w:rsidR="0087078C" w:rsidRPr="00E4352F" w:rsidRDefault="00211623"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 xml:space="preserve">Regulation found </w:t>
            </w:r>
            <w:r w:rsidRPr="00E4352F">
              <w:rPr>
                <w:rFonts w:ascii="Calibri" w:eastAsia="Times New Roman" w:hAnsi="Calibri" w:cs="Times New Roman"/>
                <w:color w:val="000000"/>
                <w:sz w:val="20"/>
                <w:lang w:eastAsia="en-AU"/>
              </w:rPr>
              <w:lastRenderedPageBreak/>
              <w:t>to exceed the power granted under the legislation</w:t>
            </w:r>
          </w:p>
        </w:tc>
        <w:tc>
          <w:tcPr>
            <w:tcW w:w="1950" w:type="dxa"/>
            <w:noWrap/>
            <w:hideMark/>
          </w:tcPr>
          <w:p w:rsidR="0087078C" w:rsidRPr="00E4352F" w:rsidRDefault="00211623"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 xml:space="preserve">FCTC found to be </w:t>
            </w:r>
            <w:r w:rsidRPr="00E4352F">
              <w:rPr>
                <w:rFonts w:ascii="Calibri" w:eastAsia="Times New Roman" w:hAnsi="Calibri" w:cs="Times New Roman"/>
                <w:color w:val="000000"/>
                <w:sz w:val="20"/>
                <w:lang w:eastAsia="en-AU"/>
              </w:rPr>
              <w:lastRenderedPageBreak/>
              <w:t>binding on Paraguay but required legislation to implement</w:t>
            </w:r>
          </w:p>
        </w:tc>
      </w:tr>
      <w:tr w:rsidR="00ED22E7"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ED22E7" w:rsidRPr="00E4352F" w:rsidRDefault="00ED22E7" w:rsidP="0078715F">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 xml:space="preserve">Amparo </w:t>
            </w:r>
            <w:proofErr w:type="spellStart"/>
            <w:r w:rsidRPr="00E4352F">
              <w:rPr>
                <w:rFonts w:ascii="Calibri" w:eastAsia="Times New Roman" w:hAnsi="Calibri" w:cs="Times New Roman"/>
                <w:color w:val="000000"/>
                <w:sz w:val="20"/>
                <w:lang w:eastAsia="en-AU"/>
              </w:rPr>
              <w:t>Constitucional</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promovido</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por</w:t>
            </w:r>
            <w:proofErr w:type="spellEnd"/>
            <w:r w:rsidRPr="00E4352F">
              <w:rPr>
                <w:rFonts w:ascii="Calibri" w:eastAsia="Times New Roman" w:hAnsi="Calibri" w:cs="Times New Roman"/>
                <w:color w:val="000000"/>
                <w:sz w:val="20"/>
                <w:lang w:eastAsia="en-AU"/>
              </w:rPr>
              <w:t xml:space="preserve"> el </w:t>
            </w:r>
            <w:proofErr w:type="spellStart"/>
            <w:r w:rsidRPr="00E4352F">
              <w:rPr>
                <w:rFonts w:ascii="Calibri" w:eastAsia="Times New Roman" w:hAnsi="Calibri" w:cs="Times New Roman"/>
                <w:color w:val="000000"/>
                <w:sz w:val="20"/>
                <w:lang w:eastAsia="en-AU"/>
              </w:rPr>
              <w:t>Abog</w:t>
            </w:r>
            <w:proofErr w:type="spellEnd"/>
            <w:r w:rsidRPr="00E4352F">
              <w:rPr>
                <w:rFonts w:ascii="Calibri" w:eastAsia="Times New Roman" w:hAnsi="Calibri" w:cs="Times New Roman"/>
                <w:color w:val="000000"/>
                <w:sz w:val="20"/>
                <w:lang w:eastAsia="en-AU"/>
              </w:rPr>
              <w:t xml:space="preserve">. Marcos </w:t>
            </w:r>
            <w:proofErr w:type="spellStart"/>
            <w:r w:rsidRPr="00E4352F">
              <w:rPr>
                <w:rFonts w:ascii="Calibri" w:eastAsia="Times New Roman" w:hAnsi="Calibri" w:cs="Times New Roman"/>
                <w:color w:val="000000"/>
                <w:sz w:val="20"/>
                <w:lang w:eastAsia="en-AU"/>
              </w:rPr>
              <w:t>Peroni</w:t>
            </w:r>
            <w:proofErr w:type="spellEnd"/>
            <w:r w:rsidRPr="00E4352F">
              <w:rPr>
                <w:rFonts w:ascii="Calibri" w:eastAsia="Times New Roman" w:hAnsi="Calibri" w:cs="Times New Roman"/>
                <w:color w:val="000000"/>
                <w:sz w:val="20"/>
                <w:lang w:eastAsia="en-AU"/>
              </w:rPr>
              <w:t xml:space="preserve"> Clifton </w:t>
            </w:r>
            <w:proofErr w:type="spellStart"/>
            <w:r w:rsidRPr="00E4352F">
              <w:rPr>
                <w:rFonts w:ascii="Calibri" w:eastAsia="Times New Roman" w:hAnsi="Calibri" w:cs="Times New Roman"/>
                <w:color w:val="000000"/>
                <w:sz w:val="20"/>
                <w:lang w:eastAsia="en-AU"/>
              </w:rPr>
              <w:t>bajo</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patrocinio</w:t>
            </w:r>
            <w:proofErr w:type="spellEnd"/>
            <w:r w:rsidRPr="00E4352F">
              <w:rPr>
                <w:rFonts w:ascii="Calibri" w:eastAsia="Times New Roman" w:hAnsi="Calibri" w:cs="Times New Roman"/>
                <w:color w:val="000000"/>
                <w:sz w:val="20"/>
                <w:lang w:eastAsia="en-AU"/>
              </w:rPr>
              <w:t xml:space="preserve"> </w:t>
            </w:r>
            <w:proofErr w:type="gramStart"/>
            <w:r w:rsidRPr="00E4352F">
              <w:rPr>
                <w:rFonts w:ascii="Calibri" w:eastAsia="Times New Roman" w:hAnsi="Calibri" w:cs="Times New Roman"/>
                <w:color w:val="000000"/>
                <w:sz w:val="20"/>
                <w:lang w:eastAsia="en-AU"/>
              </w:rPr>
              <w:t>del</w:t>
            </w:r>
            <w:proofErr w:type="gram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Aog</w:t>
            </w:r>
            <w:proofErr w:type="spellEnd"/>
            <w:r w:rsidRPr="00E4352F">
              <w:rPr>
                <w:rFonts w:ascii="Calibri" w:eastAsia="Times New Roman" w:hAnsi="Calibri" w:cs="Times New Roman"/>
                <w:color w:val="000000"/>
                <w:sz w:val="20"/>
                <w:lang w:eastAsia="en-AU"/>
              </w:rPr>
              <w:t xml:space="preserve">. Guillermo </w:t>
            </w:r>
            <w:proofErr w:type="spellStart"/>
            <w:r w:rsidRPr="00E4352F">
              <w:rPr>
                <w:rFonts w:ascii="Calibri" w:eastAsia="Times New Roman" w:hAnsi="Calibri" w:cs="Times New Roman"/>
                <w:color w:val="000000"/>
                <w:sz w:val="20"/>
                <w:lang w:eastAsia="en-AU"/>
              </w:rPr>
              <w:t>Peroni</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en</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representación</w:t>
            </w:r>
            <w:proofErr w:type="spellEnd"/>
            <w:r w:rsidRPr="00E4352F">
              <w:rPr>
                <w:rFonts w:ascii="Calibri" w:eastAsia="Times New Roman" w:hAnsi="Calibri" w:cs="Times New Roman"/>
                <w:color w:val="000000"/>
                <w:sz w:val="20"/>
                <w:lang w:eastAsia="en-AU"/>
              </w:rPr>
              <w:t xml:space="preserve"> de Philip Morris Paraguay S.A., Case</w:t>
            </w:r>
            <w:r w:rsidR="0078715F">
              <w:rPr>
                <w:rFonts w:ascii="Calibri" w:eastAsia="Times New Roman" w:hAnsi="Calibri" w:cs="Times New Roman"/>
                <w:color w:val="000000"/>
                <w:sz w:val="20"/>
                <w:lang w:eastAsia="en-AU"/>
              </w:rPr>
              <w:t xml:space="preserve"> No. </w:t>
            </w:r>
            <w:r w:rsidRPr="00E4352F">
              <w:rPr>
                <w:rFonts w:ascii="Calibri" w:eastAsia="Times New Roman" w:hAnsi="Calibri" w:cs="Times New Roman"/>
                <w:color w:val="000000"/>
                <w:sz w:val="20"/>
                <w:lang w:eastAsia="en-AU"/>
              </w:rPr>
              <w:t xml:space="preserve"> 776/2010</w:t>
            </w:r>
          </w:p>
        </w:tc>
        <w:tc>
          <w:tcPr>
            <w:tcW w:w="1984" w:type="dxa"/>
            <w:noWrap/>
            <w:hideMark/>
          </w:tcPr>
          <w:p w:rsidR="00ED22E7" w:rsidRPr="00E4352F" w:rsidRDefault="00ED22E7"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Paraguay</w:t>
            </w:r>
            <w:r w:rsidR="00E4352F" w:rsidRPr="00E4352F">
              <w:rPr>
                <w:rFonts w:ascii="Calibri" w:eastAsia="Times New Roman" w:hAnsi="Calibri" w:cs="Times New Roman"/>
                <w:color w:val="000000"/>
                <w:sz w:val="20"/>
                <w:lang w:eastAsia="en-AU"/>
              </w:rPr>
              <w:t xml:space="preserve"> (Supreme Court)</w:t>
            </w:r>
          </w:p>
        </w:tc>
        <w:tc>
          <w:tcPr>
            <w:tcW w:w="1701" w:type="dxa"/>
            <w:noWrap/>
            <w:hideMark/>
          </w:tcPr>
          <w:p w:rsidR="00ED22E7" w:rsidRPr="00E4352F" w:rsidRDefault="00ED22E7" w:rsidP="003C32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October </w:t>
            </w:r>
            <w:r w:rsidR="007D6B47">
              <w:rPr>
                <w:rFonts w:ascii="Calibri" w:eastAsia="Times New Roman" w:hAnsi="Calibri" w:cs="Times New Roman"/>
                <w:color w:val="000000"/>
                <w:sz w:val="20"/>
                <w:lang w:eastAsia="en-AU"/>
              </w:rPr>
              <w:t xml:space="preserve">18, </w:t>
            </w:r>
            <w:r w:rsidRPr="00E4352F">
              <w:rPr>
                <w:rFonts w:ascii="Calibri" w:eastAsia="Times New Roman" w:hAnsi="Calibri" w:cs="Times New Roman"/>
                <w:color w:val="000000"/>
                <w:sz w:val="20"/>
                <w:lang w:eastAsia="en-AU"/>
              </w:rPr>
              <w:t>2010</w:t>
            </w:r>
          </w:p>
        </w:tc>
        <w:tc>
          <w:tcPr>
            <w:tcW w:w="2410" w:type="dxa"/>
            <w:noWrap/>
            <w:hideMark/>
          </w:tcPr>
          <w:p w:rsidR="00ED22E7" w:rsidRPr="00E4352F" w:rsidRDefault="00ED22E7" w:rsidP="00DA4D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Executive decree providing for smoke-free public places and tobacco packaging and labelling requirements</w:t>
            </w:r>
          </w:p>
        </w:tc>
        <w:tc>
          <w:tcPr>
            <w:tcW w:w="1717" w:type="dxa"/>
          </w:tcPr>
          <w:p w:rsidR="00ED22E7" w:rsidRPr="00E4352F" w:rsidRDefault="00576015" w:rsidP="00DA4D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Powers of implementing agency, consistency with authorising legislation</w:t>
            </w:r>
          </w:p>
        </w:tc>
        <w:tc>
          <w:tcPr>
            <w:tcW w:w="1752" w:type="dxa"/>
          </w:tcPr>
          <w:p w:rsidR="00ED22E7" w:rsidRPr="00E4352F" w:rsidRDefault="00ED22E7" w:rsidP="00DA4D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Regulation found to exceed the power granted under the legislation </w:t>
            </w:r>
          </w:p>
        </w:tc>
        <w:tc>
          <w:tcPr>
            <w:tcW w:w="1950" w:type="dxa"/>
            <w:noWrap/>
            <w:hideMark/>
          </w:tcPr>
          <w:p w:rsidR="00ED22E7" w:rsidRPr="00E4352F" w:rsidRDefault="00ED22E7" w:rsidP="00DA4D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FCTC found to be binding on Paraguay but required legislation to implement</w:t>
            </w:r>
          </w:p>
        </w:tc>
      </w:tr>
      <w:tr w:rsidR="003C1E5A"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3C1E5A" w:rsidRPr="00E4352F" w:rsidRDefault="003C1E5A" w:rsidP="00231B2B">
            <w:pPr>
              <w:pStyle w:val="ListParagraph"/>
              <w:numPr>
                <w:ilvl w:val="0"/>
                <w:numId w:val="1"/>
              </w:numPr>
              <w:rPr>
                <w:rFonts w:ascii="Calibri" w:eastAsia="Times New Roman" w:hAnsi="Calibri" w:cs="Times New Roman"/>
                <w:color w:val="000000"/>
                <w:sz w:val="20"/>
                <w:lang w:eastAsia="en-AU"/>
              </w:rPr>
            </w:pPr>
            <w:proofErr w:type="spellStart"/>
            <w:r w:rsidRPr="00E4352F">
              <w:rPr>
                <w:rFonts w:ascii="Calibri" w:eastAsia="Times New Roman" w:hAnsi="Calibri" w:cs="Times New Roman"/>
                <w:color w:val="000000"/>
                <w:sz w:val="20"/>
                <w:lang w:eastAsia="en-AU"/>
              </w:rPr>
              <w:t>Associação</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Brasileira</w:t>
            </w:r>
            <w:proofErr w:type="spellEnd"/>
            <w:r w:rsidRPr="00E4352F">
              <w:rPr>
                <w:rFonts w:ascii="Calibri" w:eastAsia="Times New Roman" w:hAnsi="Calibri" w:cs="Times New Roman"/>
                <w:color w:val="000000"/>
                <w:sz w:val="20"/>
                <w:lang w:eastAsia="en-AU"/>
              </w:rPr>
              <w:t xml:space="preserve"> de Bares e </w:t>
            </w:r>
            <w:proofErr w:type="spellStart"/>
            <w:r w:rsidRPr="00E4352F">
              <w:rPr>
                <w:rFonts w:ascii="Calibri" w:eastAsia="Times New Roman" w:hAnsi="Calibri" w:cs="Times New Roman"/>
                <w:color w:val="000000"/>
                <w:sz w:val="20"/>
                <w:lang w:eastAsia="en-AU"/>
              </w:rPr>
              <w:t>Restaurantes</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seccional</w:t>
            </w:r>
            <w:proofErr w:type="spellEnd"/>
            <w:r w:rsidRPr="00E4352F">
              <w:rPr>
                <w:rFonts w:ascii="Calibri" w:eastAsia="Times New Roman" w:hAnsi="Calibri" w:cs="Times New Roman"/>
                <w:color w:val="000000"/>
                <w:sz w:val="20"/>
                <w:lang w:eastAsia="en-AU"/>
              </w:rPr>
              <w:t xml:space="preserve"> São Paulo (ABRASEL-SP) v. </w:t>
            </w:r>
            <w:proofErr w:type="spellStart"/>
            <w:r w:rsidRPr="00E4352F">
              <w:rPr>
                <w:rFonts w:ascii="Calibri" w:eastAsia="Times New Roman" w:hAnsi="Calibri" w:cs="Times New Roman"/>
                <w:color w:val="000000"/>
                <w:sz w:val="20"/>
                <w:lang w:eastAsia="en-AU"/>
              </w:rPr>
              <w:t>Diretor</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Exectivo</w:t>
            </w:r>
            <w:proofErr w:type="spellEnd"/>
            <w:r w:rsidRPr="00E4352F">
              <w:rPr>
                <w:rFonts w:ascii="Calibri" w:eastAsia="Times New Roman" w:hAnsi="Calibri" w:cs="Times New Roman"/>
                <w:color w:val="000000"/>
                <w:sz w:val="20"/>
                <w:lang w:eastAsia="en-AU"/>
              </w:rPr>
              <w:t xml:space="preserve"> da </w:t>
            </w:r>
            <w:proofErr w:type="spellStart"/>
            <w:r w:rsidRPr="00E4352F">
              <w:rPr>
                <w:rFonts w:ascii="Calibri" w:eastAsia="Times New Roman" w:hAnsi="Calibri" w:cs="Times New Roman"/>
                <w:color w:val="000000"/>
                <w:sz w:val="20"/>
                <w:lang w:eastAsia="en-AU"/>
              </w:rPr>
              <w:t>Fundação</w:t>
            </w:r>
            <w:proofErr w:type="spellEnd"/>
            <w:r w:rsidRPr="00E4352F">
              <w:rPr>
                <w:rFonts w:ascii="Calibri" w:eastAsia="Times New Roman" w:hAnsi="Calibri" w:cs="Times New Roman"/>
                <w:color w:val="000000"/>
                <w:sz w:val="20"/>
                <w:lang w:eastAsia="en-AU"/>
              </w:rPr>
              <w:t xml:space="preserve"> de </w:t>
            </w:r>
            <w:proofErr w:type="spellStart"/>
            <w:r w:rsidRPr="00E4352F">
              <w:rPr>
                <w:rFonts w:ascii="Calibri" w:eastAsia="Times New Roman" w:hAnsi="Calibri" w:cs="Times New Roman"/>
                <w:color w:val="000000"/>
                <w:sz w:val="20"/>
                <w:lang w:eastAsia="en-AU"/>
              </w:rPr>
              <w:t>Proteção</w:t>
            </w:r>
            <w:proofErr w:type="spellEnd"/>
            <w:r w:rsidRPr="00E4352F">
              <w:rPr>
                <w:rFonts w:ascii="Calibri" w:eastAsia="Times New Roman" w:hAnsi="Calibri" w:cs="Times New Roman"/>
                <w:color w:val="000000"/>
                <w:sz w:val="20"/>
                <w:lang w:eastAsia="en-AU"/>
              </w:rPr>
              <w:t xml:space="preserve"> e de </w:t>
            </w:r>
            <w:proofErr w:type="spellStart"/>
            <w:r w:rsidRPr="00E4352F">
              <w:rPr>
                <w:rFonts w:ascii="Calibri" w:eastAsia="Times New Roman" w:hAnsi="Calibri" w:cs="Times New Roman"/>
                <w:color w:val="000000"/>
                <w:sz w:val="20"/>
                <w:lang w:eastAsia="en-AU"/>
              </w:rPr>
              <w:t>Defesa</w:t>
            </w:r>
            <w:proofErr w:type="spellEnd"/>
            <w:r w:rsidRPr="00E4352F">
              <w:rPr>
                <w:rFonts w:ascii="Calibri" w:eastAsia="Times New Roman" w:hAnsi="Calibri" w:cs="Times New Roman"/>
                <w:color w:val="000000"/>
                <w:sz w:val="20"/>
                <w:lang w:eastAsia="en-AU"/>
              </w:rPr>
              <w:t xml:space="preserve"> do </w:t>
            </w:r>
            <w:proofErr w:type="spellStart"/>
            <w:r w:rsidRPr="00E4352F">
              <w:rPr>
                <w:rFonts w:ascii="Calibri" w:eastAsia="Times New Roman" w:hAnsi="Calibri" w:cs="Times New Roman"/>
                <w:color w:val="000000"/>
                <w:sz w:val="20"/>
                <w:lang w:eastAsia="en-AU"/>
              </w:rPr>
              <w:t>Consu</w:t>
            </w:r>
            <w:r w:rsidR="00E4352F">
              <w:rPr>
                <w:rFonts w:ascii="Calibri" w:eastAsia="Times New Roman" w:hAnsi="Calibri" w:cs="Times New Roman"/>
                <w:color w:val="000000"/>
                <w:sz w:val="20"/>
                <w:lang w:eastAsia="en-AU"/>
              </w:rPr>
              <w:t>midor</w:t>
            </w:r>
            <w:proofErr w:type="spellEnd"/>
            <w:r w:rsidR="00E4352F">
              <w:rPr>
                <w:rFonts w:ascii="Calibri" w:eastAsia="Times New Roman" w:hAnsi="Calibri" w:cs="Times New Roman"/>
                <w:color w:val="000000"/>
                <w:sz w:val="20"/>
                <w:lang w:eastAsia="en-AU"/>
              </w:rPr>
              <w:t xml:space="preserve"> de São Paulo (PROCON-SP)</w:t>
            </w:r>
            <w:r w:rsidR="00E4352F" w:rsidRPr="00E01C5C">
              <w:rPr>
                <w:rFonts w:ascii="Calibri" w:eastAsia="Times New Roman" w:hAnsi="Calibri" w:cs="Times New Roman"/>
                <w:color w:val="000000"/>
                <w:sz w:val="20"/>
                <w:lang w:eastAsia="en-AU"/>
              </w:rPr>
              <w:t>, Civil Appeal No. 99010.227637-6</w:t>
            </w:r>
            <w:r w:rsidRPr="00E4352F">
              <w:rPr>
                <w:rFonts w:ascii="Calibri" w:eastAsia="Times New Roman" w:hAnsi="Calibri" w:cs="Times New Roman"/>
                <w:color w:val="000000"/>
                <w:sz w:val="20"/>
                <w:lang w:eastAsia="en-AU"/>
              </w:rPr>
              <w:t>.*</w:t>
            </w:r>
          </w:p>
        </w:tc>
        <w:tc>
          <w:tcPr>
            <w:tcW w:w="1984"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Brazil</w:t>
            </w:r>
            <w:r w:rsidR="00E4352F">
              <w:rPr>
                <w:rFonts w:ascii="Calibri" w:eastAsia="Times New Roman" w:hAnsi="Calibri" w:cs="Times New Roman"/>
                <w:color w:val="000000"/>
                <w:sz w:val="20"/>
                <w:lang w:eastAsia="en-AU"/>
              </w:rPr>
              <w:t xml:space="preserve"> </w:t>
            </w:r>
            <w:r w:rsidR="00E4352F" w:rsidRPr="00E01C5C">
              <w:rPr>
                <w:rFonts w:ascii="Calibri" w:eastAsia="Times New Roman" w:hAnsi="Calibri" w:cs="Times New Roman"/>
                <w:color w:val="000000"/>
                <w:sz w:val="20"/>
                <w:lang w:eastAsia="en-AU"/>
              </w:rPr>
              <w:t>(Court of Justice of São Paulo)</w:t>
            </w:r>
          </w:p>
        </w:tc>
        <w:tc>
          <w:tcPr>
            <w:tcW w:w="1701"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September 13, 2010</w:t>
            </w:r>
          </w:p>
        </w:tc>
        <w:tc>
          <w:tcPr>
            <w:tcW w:w="2410" w:type="dxa"/>
            <w:noWrap/>
            <w:hideMark/>
          </w:tcPr>
          <w:p w:rsidR="003C1E5A" w:rsidRPr="00E4352F" w:rsidRDefault="007D6B47" w:rsidP="0026085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Regulation providing for smoke-free public places and tobacco packaging and labelling requirements</w:t>
            </w:r>
          </w:p>
        </w:tc>
        <w:tc>
          <w:tcPr>
            <w:tcW w:w="1717" w:type="dxa"/>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Powers of São Paulo legislature</w:t>
            </w:r>
          </w:p>
        </w:tc>
        <w:tc>
          <w:tcPr>
            <w:tcW w:w="1752" w:type="dxa"/>
          </w:tcPr>
          <w:p w:rsidR="003C1E5A" w:rsidRPr="00E4352F" w:rsidRDefault="003C1E5A"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FCTC cited as the legal basis of the law </w:t>
            </w:r>
          </w:p>
        </w:tc>
      </w:tr>
      <w:tr w:rsidR="003C1E5A"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3C1E5A" w:rsidRPr="00E4352F" w:rsidRDefault="003C1E5A" w:rsidP="00231B2B">
            <w:pPr>
              <w:pStyle w:val="ListParagraph"/>
              <w:numPr>
                <w:ilvl w:val="0"/>
                <w:numId w:val="1"/>
              </w:numPr>
              <w:rPr>
                <w:rFonts w:ascii="Calibri" w:eastAsia="Times New Roman" w:hAnsi="Calibri" w:cs="Times New Roman"/>
                <w:color w:val="000000"/>
                <w:sz w:val="20"/>
                <w:lang w:eastAsia="en-AU"/>
              </w:rPr>
            </w:pPr>
            <w:proofErr w:type="spellStart"/>
            <w:r w:rsidRPr="00E4352F">
              <w:rPr>
                <w:rFonts w:ascii="Calibri" w:eastAsia="Times New Roman" w:hAnsi="Calibri" w:cs="Times New Roman"/>
                <w:color w:val="000000"/>
                <w:sz w:val="20"/>
                <w:lang w:eastAsia="en-AU"/>
              </w:rPr>
              <w:lastRenderedPageBreak/>
              <w:t>Ocampo</w:t>
            </w:r>
            <w:proofErr w:type="spellEnd"/>
            <w:r w:rsidRPr="00E4352F">
              <w:rPr>
                <w:rFonts w:ascii="Calibri" w:eastAsia="Times New Roman" w:hAnsi="Calibri" w:cs="Times New Roman"/>
                <w:color w:val="000000"/>
                <w:sz w:val="20"/>
                <w:lang w:eastAsia="en-AU"/>
              </w:rPr>
              <w:t xml:space="preserve"> Uribe v. Colombia</w:t>
            </w:r>
            <w:r w:rsidR="00E4352F">
              <w:rPr>
                <w:rFonts w:ascii="Calibri" w:eastAsia="Times New Roman" w:hAnsi="Calibri" w:cs="Times New Roman"/>
                <w:color w:val="000000"/>
                <w:sz w:val="20"/>
                <w:lang w:eastAsia="en-AU"/>
              </w:rPr>
              <w:t>,</w:t>
            </w:r>
            <w:r w:rsidR="00E4352F" w:rsidRPr="00E01C5C">
              <w:rPr>
                <w:rFonts w:ascii="Calibri" w:eastAsia="Times New Roman" w:hAnsi="Calibri" w:cs="Times New Roman"/>
                <w:color w:val="000000"/>
                <w:sz w:val="20"/>
                <w:lang w:eastAsia="en-AU"/>
              </w:rPr>
              <w:t xml:space="preserve"> Case C-639/10</w:t>
            </w:r>
            <w:r w:rsidRPr="00E4352F">
              <w:rPr>
                <w:rFonts w:ascii="Calibri" w:eastAsia="Times New Roman" w:hAnsi="Calibri" w:cs="Times New Roman"/>
                <w:color w:val="000000"/>
                <w:sz w:val="20"/>
                <w:lang w:eastAsia="en-AU"/>
              </w:rPr>
              <w:t>*</w:t>
            </w:r>
          </w:p>
        </w:tc>
        <w:tc>
          <w:tcPr>
            <w:tcW w:w="1984"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Colombia</w:t>
            </w:r>
            <w:r w:rsidR="00E4352F">
              <w:rPr>
                <w:rFonts w:ascii="Calibri" w:eastAsia="Times New Roman" w:hAnsi="Calibri" w:cs="Times New Roman"/>
                <w:color w:val="000000"/>
                <w:sz w:val="20"/>
                <w:lang w:eastAsia="en-AU"/>
              </w:rPr>
              <w:t xml:space="preserve"> </w:t>
            </w:r>
            <w:r w:rsidR="00E4352F" w:rsidRPr="00E01C5C">
              <w:rPr>
                <w:rFonts w:ascii="Calibri" w:eastAsia="Times New Roman" w:hAnsi="Calibri" w:cs="Times New Roman"/>
                <w:color w:val="000000"/>
                <w:sz w:val="20"/>
                <w:lang w:eastAsia="en-AU"/>
              </w:rPr>
              <w:t>(Constitutional Court)</w:t>
            </w:r>
          </w:p>
        </w:tc>
        <w:tc>
          <w:tcPr>
            <w:tcW w:w="1701"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August 17, 2010</w:t>
            </w:r>
          </w:p>
        </w:tc>
        <w:tc>
          <w:tcPr>
            <w:tcW w:w="2410"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Minimum pack size of ten cigarettes</w:t>
            </w:r>
          </w:p>
        </w:tc>
        <w:tc>
          <w:tcPr>
            <w:tcW w:w="1717" w:type="dxa"/>
          </w:tcPr>
          <w:p w:rsidR="003C1E5A" w:rsidRPr="00E4352F" w:rsidRDefault="00820DFC"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Personal autonomy, solidarity with street sellers</w:t>
            </w:r>
          </w:p>
        </w:tc>
        <w:tc>
          <w:tcPr>
            <w:tcW w:w="1752" w:type="dxa"/>
          </w:tcPr>
          <w:p w:rsidR="003C1E5A" w:rsidRPr="00E4352F" w:rsidRDefault="002D2F51"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3C1E5A" w:rsidRPr="00E4352F" w:rsidRDefault="009757CD" w:rsidP="008D05C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FCTC demonstrates </w:t>
            </w:r>
            <w:r w:rsidR="008D05CB" w:rsidRPr="00E4352F">
              <w:rPr>
                <w:rFonts w:ascii="Calibri" w:eastAsia="Times New Roman" w:hAnsi="Calibri" w:cs="Times New Roman"/>
                <w:color w:val="000000"/>
                <w:sz w:val="20"/>
                <w:lang w:eastAsia="en-AU"/>
              </w:rPr>
              <w:t>that</w:t>
            </w:r>
            <w:r w:rsidRPr="00E4352F">
              <w:rPr>
                <w:rFonts w:ascii="Calibri" w:eastAsia="Times New Roman" w:hAnsi="Calibri" w:cs="Times New Roman"/>
                <w:color w:val="000000"/>
                <w:sz w:val="20"/>
                <w:lang w:eastAsia="en-AU"/>
              </w:rPr>
              <w:t xml:space="preserve"> tobacco </w:t>
            </w:r>
            <w:r w:rsidR="008D05CB" w:rsidRPr="00E4352F">
              <w:rPr>
                <w:rFonts w:ascii="Calibri" w:eastAsia="Times New Roman" w:hAnsi="Calibri" w:cs="Times New Roman"/>
                <w:color w:val="000000"/>
                <w:sz w:val="20"/>
                <w:lang w:eastAsia="en-AU"/>
              </w:rPr>
              <w:t>is a health problem and that the</w:t>
            </w:r>
            <w:r w:rsidR="009E5FBD" w:rsidRPr="00E4352F">
              <w:rPr>
                <w:rFonts w:ascii="Calibri" w:eastAsia="Times New Roman" w:hAnsi="Calibri" w:cs="Times New Roman"/>
                <w:color w:val="000000"/>
                <w:sz w:val="20"/>
                <w:lang w:eastAsia="en-AU"/>
              </w:rPr>
              <w:t xml:space="preserve"> measure</w:t>
            </w:r>
            <w:r w:rsidR="008D05CB" w:rsidRPr="00E4352F">
              <w:rPr>
                <w:rFonts w:ascii="Calibri" w:eastAsia="Times New Roman" w:hAnsi="Calibri" w:cs="Times New Roman"/>
                <w:color w:val="000000"/>
                <w:sz w:val="20"/>
                <w:lang w:eastAsia="en-AU"/>
              </w:rPr>
              <w:t xml:space="preserve"> has a public health aim</w:t>
            </w:r>
            <w:r w:rsidRPr="00E4352F">
              <w:rPr>
                <w:rFonts w:ascii="Calibri" w:eastAsia="Times New Roman" w:hAnsi="Calibri" w:cs="Times New Roman"/>
                <w:color w:val="000000"/>
                <w:sz w:val="20"/>
                <w:lang w:eastAsia="en-AU"/>
              </w:rPr>
              <w:t xml:space="preserve">; measure implements FCTC and therefore </w:t>
            </w:r>
            <w:r w:rsidR="009E5FBD" w:rsidRPr="00E4352F">
              <w:rPr>
                <w:rFonts w:ascii="Calibri" w:eastAsia="Times New Roman" w:hAnsi="Calibri" w:cs="Times New Roman"/>
                <w:color w:val="000000"/>
                <w:sz w:val="20"/>
                <w:lang w:eastAsia="en-AU"/>
              </w:rPr>
              <w:t>legal obligation</w:t>
            </w:r>
            <w:r w:rsidRPr="00E4352F">
              <w:rPr>
                <w:rFonts w:ascii="Calibri" w:eastAsia="Times New Roman" w:hAnsi="Calibri" w:cs="Times New Roman"/>
                <w:color w:val="000000"/>
                <w:sz w:val="20"/>
                <w:lang w:eastAsia="en-AU"/>
              </w:rPr>
              <w:t>s</w:t>
            </w:r>
            <w:r w:rsidR="009E5FBD" w:rsidRPr="00E4352F">
              <w:rPr>
                <w:rFonts w:ascii="Calibri" w:eastAsia="Times New Roman" w:hAnsi="Calibri" w:cs="Times New Roman"/>
                <w:color w:val="000000"/>
                <w:sz w:val="20"/>
                <w:lang w:eastAsia="en-AU"/>
              </w:rPr>
              <w:t xml:space="preserve"> of the state to </w:t>
            </w:r>
            <w:r w:rsidRPr="00E4352F">
              <w:rPr>
                <w:rFonts w:ascii="Calibri" w:eastAsia="Times New Roman" w:hAnsi="Calibri" w:cs="Times New Roman"/>
                <w:color w:val="000000"/>
                <w:sz w:val="20"/>
                <w:lang w:eastAsia="en-AU"/>
              </w:rPr>
              <w:t>protect public health</w:t>
            </w:r>
          </w:p>
        </w:tc>
      </w:tr>
      <w:tr w:rsidR="003C1E5A"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3C1E5A" w:rsidRPr="00E4352F" w:rsidRDefault="003C1E5A"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British American Tobacco v. Government of Panama</w:t>
            </w:r>
            <w:r w:rsidR="00E4352F">
              <w:rPr>
                <w:rFonts w:ascii="Calibri" w:eastAsia="Times New Roman" w:hAnsi="Calibri" w:cs="Times New Roman"/>
                <w:color w:val="000000"/>
                <w:sz w:val="20"/>
                <w:lang w:eastAsia="en-AU"/>
              </w:rPr>
              <w:t xml:space="preserve">, </w:t>
            </w:r>
            <w:r w:rsidR="00E4352F" w:rsidRPr="00E01C5C">
              <w:rPr>
                <w:rFonts w:ascii="Calibri" w:eastAsia="Times New Roman" w:hAnsi="Calibri" w:cs="Times New Roman"/>
                <w:color w:val="000000"/>
                <w:sz w:val="20"/>
                <w:lang w:eastAsia="en-AU"/>
              </w:rPr>
              <w:t>Case 618-08</w:t>
            </w:r>
            <w:r w:rsidRPr="00E4352F">
              <w:rPr>
                <w:rFonts w:ascii="Calibri" w:eastAsia="Times New Roman" w:hAnsi="Calibri" w:cs="Times New Roman"/>
                <w:color w:val="000000"/>
                <w:sz w:val="20"/>
                <w:lang w:eastAsia="en-AU"/>
              </w:rPr>
              <w:t>*</w:t>
            </w:r>
          </w:p>
        </w:tc>
        <w:tc>
          <w:tcPr>
            <w:tcW w:w="1984" w:type="dxa"/>
            <w:noWrap/>
            <w:hideMark/>
          </w:tcPr>
          <w:p w:rsidR="003C1E5A" w:rsidRPr="00E4352F" w:rsidRDefault="00E4352F"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Panama (Supreme Court)</w:t>
            </w:r>
          </w:p>
        </w:tc>
        <w:tc>
          <w:tcPr>
            <w:tcW w:w="1701"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June 03, 2010</w:t>
            </w:r>
          </w:p>
        </w:tc>
        <w:tc>
          <w:tcPr>
            <w:tcW w:w="2410" w:type="dxa"/>
            <w:noWrap/>
            <w:hideMark/>
          </w:tcPr>
          <w:p w:rsidR="003C1E5A" w:rsidRPr="00E4352F" w:rsidRDefault="003C1E5A" w:rsidP="008734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Executive decree providing for smoke-free environments, ban on tobacco advertising, promotion and sponsorship, and enforcement mechanisms</w:t>
            </w:r>
          </w:p>
        </w:tc>
        <w:tc>
          <w:tcPr>
            <w:tcW w:w="1717" w:type="dxa"/>
          </w:tcPr>
          <w:p w:rsidR="003C1E5A" w:rsidRPr="00E4352F" w:rsidRDefault="00576015" w:rsidP="00F604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Powers of implementing agency</w:t>
            </w:r>
            <w:r w:rsidR="003C1E5A" w:rsidRPr="00E4352F">
              <w:rPr>
                <w:rFonts w:ascii="Calibri" w:eastAsia="Times New Roman" w:hAnsi="Calibri" w:cs="Times New Roman"/>
                <w:color w:val="000000"/>
                <w:sz w:val="20"/>
                <w:lang w:eastAsia="en-AU"/>
              </w:rPr>
              <w:t>,</w:t>
            </w:r>
            <w:r w:rsidR="00F604B0" w:rsidRPr="00E4352F">
              <w:rPr>
                <w:rFonts w:ascii="Calibri" w:eastAsia="Times New Roman" w:hAnsi="Calibri" w:cs="Times New Roman"/>
                <w:color w:val="000000"/>
                <w:sz w:val="20"/>
                <w:lang w:eastAsia="en-AU"/>
              </w:rPr>
              <w:t xml:space="preserve"> intellectual property, economic freedoms</w:t>
            </w:r>
          </w:p>
        </w:tc>
        <w:tc>
          <w:tcPr>
            <w:tcW w:w="1752" w:type="dxa"/>
          </w:tcPr>
          <w:p w:rsidR="003C1E5A" w:rsidRPr="00E4352F" w:rsidRDefault="003C1E5A" w:rsidP="008734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3C1E5A" w:rsidRPr="00E4352F" w:rsidRDefault="003C1E5A" w:rsidP="008734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FCTC used to support legal basis for tobacco control measures in view of objective to protect public health, citing Article 8 on smoke-free environments and Article 13 on comprehensive ban on tobacco advertising</w:t>
            </w:r>
          </w:p>
        </w:tc>
      </w:tr>
      <w:tr w:rsidR="003C1E5A"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3C1E5A" w:rsidRPr="00E4352F" w:rsidRDefault="003C1E5A"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European Commission v. Republic of France</w:t>
            </w:r>
            <w:r w:rsidR="00E4352F">
              <w:rPr>
                <w:rFonts w:ascii="Calibri" w:eastAsia="Times New Roman" w:hAnsi="Calibri" w:cs="Times New Roman"/>
                <w:color w:val="000000"/>
                <w:sz w:val="20"/>
                <w:lang w:eastAsia="en-AU"/>
              </w:rPr>
              <w:t>,</w:t>
            </w:r>
            <w:r w:rsidR="00E4352F" w:rsidRPr="00E01C5C">
              <w:rPr>
                <w:rFonts w:ascii="Calibri" w:eastAsia="Times New Roman" w:hAnsi="Calibri" w:cs="Times New Roman"/>
                <w:color w:val="000000"/>
                <w:sz w:val="20"/>
                <w:lang w:eastAsia="en-AU"/>
              </w:rPr>
              <w:t xml:space="preserve"> Case C-197/08</w:t>
            </w:r>
          </w:p>
        </w:tc>
        <w:tc>
          <w:tcPr>
            <w:tcW w:w="1984"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France</w:t>
            </w:r>
            <w:r w:rsidR="00E4352F">
              <w:rPr>
                <w:rFonts w:ascii="Calibri" w:eastAsia="Times New Roman" w:hAnsi="Calibri" w:cs="Times New Roman"/>
                <w:color w:val="000000"/>
                <w:sz w:val="20"/>
                <w:lang w:eastAsia="en-AU"/>
              </w:rPr>
              <w:t xml:space="preserve"> </w:t>
            </w:r>
            <w:r w:rsidR="00E4352F" w:rsidRPr="00E01C5C">
              <w:rPr>
                <w:rFonts w:ascii="Calibri" w:eastAsia="Times New Roman" w:hAnsi="Calibri" w:cs="Times New Roman"/>
                <w:color w:val="000000"/>
                <w:sz w:val="20"/>
                <w:lang w:eastAsia="en-AU"/>
              </w:rPr>
              <w:t>(European Court of Justice)</w:t>
            </w:r>
          </w:p>
        </w:tc>
        <w:tc>
          <w:tcPr>
            <w:tcW w:w="1701"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April 04, 2010</w:t>
            </w:r>
          </w:p>
        </w:tc>
        <w:tc>
          <w:tcPr>
            <w:tcW w:w="2410" w:type="dxa"/>
            <w:noWrap/>
            <w:hideMark/>
          </w:tcPr>
          <w:p w:rsidR="003C1E5A" w:rsidRPr="00E4352F" w:rsidRDefault="003C1E5A" w:rsidP="003C22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Minimum retail price of cigarettes</w:t>
            </w:r>
          </w:p>
        </w:tc>
        <w:tc>
          <w:tcPr>
            <w:tcW w:w="1717" w:type="dxa"/>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Consistency with EU tobacco tax directive</w:t>
            </w:r>
          </w:p>
        </w:tc>
        <w:tc>
          <w:tcPr>
            <w:tcW w:w="1752" w:type="dxa"/>
          </w:tcPr>
          <w:p w:rsidR="003C1E5A" w:rsidRPr="00E4352F" w:rsidRDefault="003C1E5A" w:rsidP="002564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found to be inconsistent with directive</w:t>
            </w:r>
          </w:p>
        </w:tc>
        <w:tc>
          <w:tcPr>
            <w:tcW w:w="1950" w:type="dxa"/>
            <w:noWrap/>
            <w:hideMark/>
          </w:tcPr>
          <w:p w:rsidR="003C1E5A" w:rsidRPr="00E4352F" w:rsidRDefault="003C1E5A" w:rsidP="002A75A5">
            <w:pPr>
              <w:cnfStyle w:val="000000000000" w:firstRow="0" w:lastRow="0" w:firstColumn="0" w:lastColumn="0" w:oddVBand="0" w:evenVBand="0" w:oddHBand="0" w:evenHBand="0" w:firstRowFirstColumn="0" w:firstRowLastColumn="0" w:lastRowFirstColumn="0" w:lastRowLastColumn="0"/>
              <w:rPr>
                <w:sz w:val="20"/>
              </w:rPr>
            </w:pPr>
            <w:r w:rsidRPr="00E4352F">
              <w:rPr>
                <w:sz w:val="20"/>
              </w:rPr>
              <w:t>Court notes that France may implement FCTC obligations through the imposition of excise tax instead of minimum pricing</w:t>
            </w:r>
          </w:p>
        </w:tc>
      </w:tr>
      <w:tr w:rsidR="003C1E5A"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3C1E5A" w:rsidRPr="00E4352F" w:rsidRDefault="003C1E5A"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Guatemala Ch</w:t>
            </w:r>
            <w:r w:rsidR="00E4352F">
              <w:rPr>
                <w:rFonts w:ascii="Calibri" w:eastAsia="Times New Roman" w:hAnsi="Calibri" w:cs="Times New Roman"/>
                <w:color w:val="000000"/>
                <w:sz w:val="20"/>
                <w:lang w:eastAsia="en-AU"/>
              </w:rPr>
              <w:t>amber of Commerce v. Guatemala, Docket 2158-2009</w:t>
            </w:r>
          </w:p>
        </w:tc>
        <w:tc>
          <w:tcPr>
            <w:tcW w:w="1984"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Guatemala</w:t>
            </w:r>
            <w:r w:rsidR="00E4352F">
              <w:rPr>
                <w:rFonts w:ascii="Calibri" w:eastAsia="Times New Roman" w:hAnsi="Calibri" w:cs="Times New Roman"/>
                <w:color w:val="000000"/>
                <w:sz w:val="20"/>
                <w:lang w:eastAsia="en-AU"/>
              </w:rPr>
              <w:t xml:space="preserve"> </w:t>
            </w:r>
            <w:r w:rsidR="00E4352F" w:rsidRPr="00E01C5C">
              <w:rPr>
                <w:rFonts w:ascii="Calibri" w:eastAsia="Times New Roman" w:hAnsi="Calibri" w:cs="Times New Roman"/>
                <w:color w:val="000000"/>
                <w:sz w:val="20"/>
                <w:lang w:eastAsia="en-AU"/>
              </w:rPr>
              <w:t>(Constitutional Court)</w:t>
            </w:r>
          </w:p>
        </w:tc>
        <w:tc>
          <w:tcPr>
            <w:tcW w:w="1701"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February 16, 2010</w:t>
            </w:r>
          </w:p>
        </w:tc>
        <w:tc>
          <w:tcPr>
            <w:tcW w:w="2410" w:type="dxa"/>
            <w:noWrap/>
            <w:hideMark/>
          </w:tcPr>
          <w:p w:rsidR="003C1E5A" w:rsidRPr="00E4352F" w:rsidRDefault="003C1E5A" w:rsidP="0026085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Smoke-free law</w:t>
            </w:r>
          </w:p>
        </w:tc>
        <w:tc>
          <w:tcPr>
            <w:tcW w:w="1717" w:type="dxa"/>
          </w:tcPr>
          <w:p w:rsidR="003C1E5A" w:rsidRPr="00E4352F" w:rsidRDefault="003C1E5A" w:rsidP="00332D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Freedom of industry and commerce, discrimination, legal certainty</w:t>
            </w:r>
          </w:p>
        </w:tc>
        <w:tc>
          <w:tcPr>
            <w:tcW w:w="1752" w:type="dxa"/>
          </w:tcPr>
          <w:p w:rsidR="003C1E5A" w:rsidRPr="00E4352F" w:rsidRDefault="003C1E5A"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FCTC used to demonstrate that the measure protects the right to health</w:t>
            </w:r>
          </w:p>
        </w:tc>
      </w:tr>
      <w:tr w:rsidR="003C1E5A"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3C1E5A" w:rsidRPr="00E4352F" w:rsidRDefault="003C1E5A"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Unión </w:t>
            </w:r>
            <w:proofErr w:type="spellStart"/>
            <w:r w:rsidRPr="00E4352F">
              <w:rPr>
                <w:rFonts w:ascii="Calibri" w:eastAsia="Times New Roman" w:hAnsi="Calibri" w:cs="Times New Roman"/>
                <w:color w:val="000000"/>
                <w:sz w:val="20"/>
                <w:lang w:eastAsia="en-AU"/>
              </w:rPr>
              <w:lastRenderedPageBreak/>
              <w:t>Tabacalera</w:t>
            </w:r>
            <w:proofErr w:type="spellEnd"/>
            <w:r w:rsidRPr="00E4352F">
              <w:rPr>
                <w:rFonts w:ascii="Calibri" w:eastAsia="Times New Roman" w:hAnsi="Calibri" w:cs="Times New Roman"/>
                <w:color w:val="000000"/>
                <w:sz w:val="20"/>
                <w:lang w:eastAsia="en-AU"/>
              </w:rPr>
              <w:t xml:space="preserve"> del Paraguay, et al. v. Paraguay</w:t>
            </w:r>
            <w:r w:rsidR="00E4352F">
              <w:rPr>
                <w:rFonts w:ascii="Calibri" w:eastAsia="Times New Roman" w:hAnsi="Calibri" w:cs="Times New Roman"/>
                <w:color w:val="000000"/>
                <w:sz w:val="20"/>
                <w:lang w:eastAsia="en-AU"/>
              </w:rPr>
              <w:t xml:space="preserve">, </w:t>
            </w:r>
            <w:r w:rsidR="00E4352F" w:rsidRPr="00E01C5C">
              <w:rPr>
                <w:rFonts w:ascii="Calibri" w:eastAsia="Times New Roman" w:hAnsi="Calibri" w:cs="Times New Roman"/>
                <w:color w:val="000000"/>
                <w:sz w:val="20"/>
                <w:lang w:eastAsia="en-AU"/>
              </w:rPr>
              <w:t>Case 916/2009</w:t>
            </w:r>
            <w:r w:rsidRPr="00E4352F">
              <w:rPr>
                <w:rFonts w:ascii="Calibri" w:eastAsia="Times New Roman" w:hAnsi="Calibri" w:cs="Times New Roman"/>
                <w:color w:val="000000"/>
                <w:sz w:val="20"/>
                <w:lang w:eastAsia="en-AU"/>
              </w:rPr>
              <w:t>*</w:t>
            </w:r>
          </w:p>
        </w:tc>
        <w:tc>
          <w:tcPr>
            <w:tcW w:w="1984"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Paraguay</w:t>
            </w:r>
            <w:r w:rsidR="00E4352F">
              <w:rPr>
                <w:rFonts w:ascii="Calibri" w:eastAsia="Times New Roman" w:hAnsi="Calibri" w:cs="Times New Roman"/>
                <w:color w:val="000000"/>
                <w:sz w:val="20"/>
                <w:lang w:eastAsia="en-AU"/>
              </w:rPr>
              <w:t xml:space="preserve"> (Supreme </w:t>
            </w:r>
            <w:r w:rsidR="00E4352F">
              <w:rPr>
                <w:rFonts w:ascii="Calibri" w:eastAsia="Times New Roman" w:hAnsi="Calibri" w:cs="Times New Roman"/>
                <w:color w:val="000000"/>
                <w:sz w:val="20"/>
                <w:lang w:eastAsia="en-AU"/>
              </w:rPr>
              <w:lastRenderedPageBreak/>
              <w:t>Court)</w:t>
            </w:r>
          </w:p>
        </w:tc>
        <w:tc>
          <w:tcPr>
            <w:tcW w:w="1701"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 xml:space="preserve">December 28, </w:t>
            </w:r>
            <w:r w:rsidRPr="00E4352F">
              <w:rPr>
                <w:rFonts w:ascii="Calibri" w:eastAsia="Times New Roman" w:hAnsi="Calibri" w:cs="Times New Roman"/>
                <w:color w:val="000000"/>
                <w:sz w:val="20"/>
                <w:lang w:eastAsia="en-AU"/>
              </w:rPr>
              <w:lastRenderedPageBreak/>
              <w:t>2009</w:t>
            </w:r>
          </w:p>
        </w:tc>
        <w:tc>
          <w:tcPr>
            <w:tcW w:w="2410" w:type="dxa"/>
            <w:noWrap/>
            <w:hideMark/>
          </w:tcPr>
          <w:p w:rsidR="003C1E5A" w:rsidRPr="00E4352F" w:rsidRDefault="003C1E5A" w:rsidP="00DA4D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 xml:space="preserve">Regulation providing for </w:t>
            </w:r>
            <w:r w:rsidRPr="00E4352F">
              <w:rPr>
                <w:rFonts w:ascii="Calibri" w:eastAsia="Times New Roman" w:hAnsi="Calibri" w:cs="Times New Roman"/>
                <w:color w:val="000000"/>
                <w:sz w:val="20"/>
                <w:lang w:eastAsia="en-AU"/>
              </w:rPr>
              <w:lastRenderedPageBreak/>
              <w:t>tobacco packaging and labelling requirements</w:t>
            </w:r>
          </w:p>
        </w:tc>
        <w:tc>
          <w:tcPr>
            <w:tcW w:w="1717" w:type="dxa"/>
          </w:tcPr>
          <w:p w:rsidR="003C1E5A" w:rsidRPr="00E4352F" w:rsidRDefault="00576015" w:rsidP="0057601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 xml:space="preserve">Powers of </w:t>
            </w:r>
            <w:r w:rsidRPr="00E4352F">
              <w:rPr>
                <w:rFonts w:ascii="Calibri" w:eastAsia="Times New Roman" w:hAnsi="Calibri" w:cs="Times New Roman"/>
                <w:color w:val="000000"/>
                <w:sz w:val="20"/>
                <w:lang w:eastAsia="en-AU"/>
              </w:rPr>
              <w:lastRenderedPageBreak/>
              <w:t>implementing agency</w:t>
            </w:r>
            <w:r w:rsidR="00F604B0" w:rsidRPr="00E4352F">
              <w:rPr>
                <w:rFonts w:ascii="Calibri" w:eastAsia="Times New Roman" w:hAnsi="Calibri" w:cs="Times New Roman"/>
                <w:color w:val="000000"/>
                <w:sz w:val="20"/>
                <w:lang w:eastAsia="en-AU"/>
              </w:rPr>
              <w:t>, consistency with authorising legislation</w:t>
            </w:r>
          </w:p>
        </w:tc>
        <w:tc>
          <w:tcPr>
            <w:tcW w:w="1752" w:type="dxa"/>
          </w:tcPr>
          <w:p w:rsidR="003C1E5A" w:rsidRPr="00E4352F" w:rsidRDefault="003C1E5A" w:rsidP="00DA4D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 xml:space="preserve">Regulation found </w:t>
            </w:r>
            <w:r w:rsidRPr="00E4352F">
              <w:rPr>
                <w:rFonts w:ascii="Calibri" w:eastAsia="Times New Roman" w:hAnsi="Calibri" w:cs="Times New Roman"/>
                <w:color w:val="000000"/>
                <w:sz w:val="20"/>
                <w:lang w:eastAsia="en-AU"/>
              </w:rPr>
              <w:lastRenderedPageBreak/>
              <w:t xml:space="preserve">to exceed the power granted under the legislation </w:t>
            </w:r>
          </w:p>
        </w:tc>
        <w:tc>
          <w:tcPr>
            <w:tcW w:w="1950" w:type="dxa"/>
            <w:noWrap/>
            <w:hideMark/>
          </w:tcPr>
          <w:p w:rsidR="003C1E5A" w:rsidRPr="00E4352F" w:rsidRDefault="003C1E5A" w:rsidP="00DA4D6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 xml:space="preserve">FCTC found to be </w:t>
            </w:r>
            <w:r w:rsidRPr="00E4352F">
              <w:rPr>
                <w:rFonts w:ascii="Calibri" w:eastAsia="Times New Roman" w:hAnsi="Calibri" w:cs="Times New Roman"/>
                <w:color w:val="000000"/>
                <w:sz w:val="20"/>
                <w:lang w:eastAsia="en-AU"/>
              </w:rPr>
              <w:lastRenderedPageBreak/>
              <w:t>binding on Paraguay but required legislation to implement</w:t>
            </w:r>
          </w:p>
        </w:tc>
      </w:tr>
      <w:tr w:rsidR="003C1E5A"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3C1E5A" w:rsidRPr="00E4352F" w:rsidRDefault="003C1E5A"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 xml:space="preserve">Miroslav </w:t>
            </w:r>
            <w:proofErr w:type="spellStart"/>
            <w:r w:rsidRPr="00E4352F">
              <w:rPr>
                <w:rFonts w:ascii="Calibri" w:eastAsia="Times New Roman" w:hAnsi="Calibri" w:cs="Times New Roman"/>
                <w:color w:val="000000"/>
                <w:sz w:val="20"/>
                <w:lang w:eastAsia="en-AU"/>
              </w:rPr>
              <w:t>Grcev</w:t>
            </w:r>
            <w:proofErr w:type="spellEnd"/>
            <w:r w:rsidRPr="00E4352F">
              <w:rPr>
                <w:rFonts w:ascii="Calibri" w:eastAsia="Times New Roman" w:hAnsi="Calibri" w:cs="Times New Roman"/>
                <w:color w:val="000000"/>
                <w:sz w:val="20"/>
                <w:lang w:eastAsia="en-AU"/>
              </w:rPr>
              <w:t xml:space="preserve"> and Stamen </w:t>
            </w:r>
            <w:proofErr w:type="spellStart"/>
            <w:r w:rsidRPr="00E4352F">
              <w:rPr>
                <w:rFonts w:ascii="Calibri" w:eastAsia="Times New Roman" w:hAnsi="Calibri" w:cs="Times New Roman"/>
                <w:color w:val="000000"/>
                <w:sz w:val="20"/>
                <w:lang w:eastAsia="en-AU"/>
              </w:rPr>
              <w:t>Filipov</w:t>
            </w:r>
            <w:proofErr w:type="spellEnd"/>
            <w:r w:rsidRPr="00E4352F">
              <w:rPr>
                <w:rFonts w:ascii="Calibri" w:eastAsia="Times New Roman" w:hAnsi="Calibri" w:cs="Times New Roman"/>
                <w:color w:val="000000"/>
                <w:sz w:val="20"/>
                <w:lang w:eastAsia="en-AU"/>
              </w:rPr>
              <w:t xml:space="preserve"> to the Constitutional Court</w:t>
            </w:r>
            <w:r w:rsidR="00E4352F" w:rsidRPr="00E01C5C">
              <w:rPr>
                <w:rFonts w:ascii="Calibri" w:eastAsia="Times New Roman" w:hAnsi="Calibri" w:cs="Times New Roman"/>
                <w:color w:val="000000"/>
                <w:sz w:val="20"/>
                <w:lang w:eastAsia="en-AU"/>
              </w:rPr>
              <w:t>, Case Nos. 70/2009-0-0; 261/2008-0-0</w:t>
            </w:r>
          </w:p>
        </w:tc>
        <w:tc>
          <w:tcPr>
            <w:tcW w:w="1984"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Former Yugoslav Republic of Macedonia (Constitutional Court of FYROM)</w:t>
            </w:r>
          </w:p>
        </w:tc>
        <w:tc>
          <w:tcPr>
            <w:tcW w:w="1701"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September 16, 2009</w:t>
            </w:r>
          </w:p>
        </w:tc>
        <w:tc>
          <w:tcPr>
            <w:tcW w:w="2410" w:type="dxa"/>
            <w:noWrap/>
            <w:hideMark/>
          </w:tcPr>
          <w:p w:rsidR="003C1E5A" w:rsidRPr="00E4352F" w:rsidRDefault="003C1E5A" w:rsidP="0026085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Smoke</w:t>
            </w:r>
            <w:r w:rsidR="002A75A5">
              <w:rPr>
                <w:rFonts w:ascii="Calibri" w:eastAsia="Times New Roman" w:hAnsi="Calibri" w:cs="Times New Roman"/>
                <w:color w:val="000000"/>
                <w:sz w:val="20"/>
                <w:lang w:eastAsia="en-AU"/>
              </w:rPr>
              <w:t>-</w:t>
            </w:r>
            <w:r w:rsidRPr="00E4352F">
              <w:rPr>
                <w:rFonts w:ascii="Calibri" w:eastAsia="Times New Roman" w:hAnsi="Calibri" w:cs="Times New Roman"/>
                <w:color w:val="000000"/>
                <w:sz w:val="20"/>
                <w:lang w:eastAsia="en-AU"/>
              </w:rPr>
              <w:t>free law</w:t>
            </w:r>
          </w:p>
        </w:tc>
        <w:tc>
          <w:tcPr>
            <w:tcW w:w="1717" w:type="dxa"/>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Personal autonomy, economic freedoms</w:t>
            </w:r>
          </w:p>
        </w:tc>
        <w:tc>
          <w:tcPr>
            <w:tcW w:w="1752" w:type="dxa"/>
          </w:tcPr>
          <w:p w:rsidR="003C1E5A" w:rsidRPr="00E4352F" w:rsidRDefault="003C1E5A"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3C1E5A" w:rsidRPr="00E4352F" w:rsidRDefault="003C1E5A" w:rsidP="006B10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FCTC cited as one of the instruments demonstrating right to health and public health purpose of measure</w:t>
            </w:r>
          </w:p>
        </w:tc>
      </w:tr>
      <w:tr w:rsidR="003C1E5A"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3C1E5A" w:rsidRPr="00E4352F" w:rsidRDefault="003C1E5A" w:rsidP="0078715F">
            <w:pPr>
              <w:pStyle w:val="ListParagraph"/>
              <w:numPr>
                <w:ilvl w:val="0"/>
                <w:numId w:val="1"/>
              </w:numPr>
              <w:rPr>
                <w:rFonts w:ascii="Calibri" w:eastAsia="Times New Roman" w:hAnsi="Calibri" w:cs="Times New Roman"/>
                <w:color w:val="000000"/>
                <w:sz w:val="20"/>
                <w:lang w:eastAsia="en-AU"/>
              </w:rPr>
            </w:pPr>
            <w:proofErr w:type="spellStart"/>
            <w:r w:rsidRPr="00E4352F">
              <w:rPr>
                <w:rFonts w:ascii="Calibri" w:eastAsia="Times New Roman" w:hAnsi="Calibri" w:cs="Times New Roman"/>
                <w:color w:val="000000"/>
                <w:sz w:val="20"/>
                <w:lang w:eastAsia="en-AU"/>
              </w:rPr>
              <w:t>Agência</w:t>
            </w:r>
            <w:proofErr w:type="spellEnd"/>
            <w:r w:rsidRPr="00E4352F">
              <w:rPr>
                <w:rFonts w:ascii="Calibri" w:eastAsia="Times New Roman" w:hAnsi="Calibri" w:cs="Times New Roman"/>
                <w:color w:val="000000"/>
                <w:sz w:val="20"/>
                <w:lang w:eastAsia="en-AU"/>
              </w:rPr>
              <w:t xml:space="preserve"> Nacional de </w:t>
            </w:r>
            <w:proofErr w:type="spellStart"/>
            <w:r w:rsidRPr="00E4352F">
              <w:rPr>
                <w:rFonts w:ascii="Calibri" w:eastAsia="Times New Roman" w:hAnsi="Calibri" w:cs="Times New Roman"/>
                <w:color w:val="000000"/>
                <w:sz w:val="20"/>
                <w:lang w:eastAsia="en-AU"/>
              </w:rPr>
              <w:t>Vigilância</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Sanitária</w:t>
            </w:r>
            <w:proofErr w:type="spellEnd"/>
            <w:r w:rsidRPr="00E4352F">
              <w:rPr>
                <w:rFonts w:ascii="Calibri" w:eastAsia="Times New Roman" w:hAnsi="Calibri" w:cs="Times New Roman"/>
                <w:color w:val="000000"/>
                <w:sz w:val="20"/>
                <w:lang w:eastAsia="en-AU"/>
              </w:rPr>
              <w:t xml:space="preserve"> (ANVISA) v. Souza Cruz S/A</w:t>
            </w:r>
            <w:r w:rsidR="0078715F">
              <w:rPr>
                <w:rFonts w:ascii="Calibri" w:eastAsia="Times New Roman" w:hAnsi="Calibri" w:cs="Times New Roman"/>
                <w:color w:val="000000"/>
                <w:sz w:val="20"/>
                <w:lang w:eastAsia="en-AU"/>
              </w:rPr>
              <w:t>,</w:t>
            </w:r>
            <w:r w:rsidR="00E4352F" w:rsidRPr="00E01C5C">
              <w:rPr>
                <w:rFonts w:ascii="Calibri" w:eastAsia="Times New Roman" w:hAnsi="Calibri" w:cs="Times New Roman"/>
                <w:color w:val="000000"/>
                <w:sz w:val="20"/>
                <w:lang w:eastAsia="en-AU"/>
              </w:rPr>
              <w:t xml:space="preserve"> No. 2009.0.01.004853-3</w:t>
            </w:r>
            <w:r w:rsidRPr="00E4352F">
              <w:rPr>
                <w:rFonts w:ascii="Calibri" w:eastAsia="Times New Roman" w:hAnsi="Calibri" w:cs="Times New Roman"/>
                <w:color w:val="000000"/>
                <w:sz w:val="20"/>
                <w:lang w:eastAsia="en-AU"/>
              </w:rPr>
              <w:t>*</w:t>
            </w:r>
          </w:p>
        </w:tc>
        <w:tc>
          <w:tcPr>
            <w:tcW w:w="1984"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Brazil</w:t>
            </w:r>
            <w:r w:rsidR="006B77B9">
              <w:rPr>
                <w:rFonts w:ascii="Calibri" w:eastAsia="Times New Roman" w:hAnsi="Calibri" w:cs="Times New Roman"/>
                <w:color w:val="000000"/>
                <w:sz w:val="20"/>
                <w:lang w:eastAsia="en-AU"/>
              </w:rPr>
              <w:t xml:space="preserve"> </w:t>
            </w:r>
            <w:r w:rsidR="006B77B9" w:rsidRPr="00E01C5C">
              <w:rPr>
                <w:rFonts w:ascii="Calibri" w:eastAsia="Times New Roman" w:hAnsi="Calibri" w:cs="Times New Roman"/>
                <w:color w:val="000000"/>
                <w:sz w:val="20"/>
                <w:lang w:eastAsia="en-AU"/>
              </w:rPr>
              <w:t>(Regional Federal Court of the 2</w:t>
            </w:r>
            <w:r w:rsidR="006B77B9" w:rsidRPr="00E01C5C">
              <w:rPr>
                <w:rFonts w:ascii="Calibri" w:eastAsia="Times New Roman" w:hAnsi="Calibri" w:cs="Times New Roman"/>
                <w:color w:val="000000"/>
                <w:sz w:val="20"/>
                <w:vertAlign w:val="superscript"/>
                <w:lang w:eastAsia="en-AU"/>
              </w:rPr>
              <w:t>nd</w:t>
            </w:r>
            <w:r w:rsidR="006B77B9" w:rsidRPr="00E01C5C">
              <w:rPr>
                <w:rFonts w:ascii="Calibri" w:eastAsia="Times New Roman" w:hAnsi="Calibri" w:cs="Times New Roman"/>
                <w:color w:val="000000"/>
                <w:sz w:val="20"/>
                <w:lang w:eastAsia="en-AU"/>
              </w:rPr>
              <w:t xml:space="preserve"> Region)</w:t>
            </w:r>
          </w:p>
        </w:tc>
        <w:tc>
          <w:tcPr>
            <w:tcW w:w="1701"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June 17, 2009</w:t>
            </w:r>
          </w:p>
        </w:tc>
        <w:tc>
          <w:tcPr>
            <w:tcW w:w="2410"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Graphic health warnings</w:t>
            </w:r>
          </w:p>
        </w:tc>
        <w:tc>
          <w:tcPr>
            <w:tcW w:w="1717" w:type="dxa"/>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Powers of implementing agency; proportionality – argued images were overly shocking</w:t>
            </w:r>
          </w:p>
        </w:tc>
        <w:tc>
          <w:tcPr>
            <w:tcW w:w="1752" w:type="dxa"/>
          </w:tcPr>
          <w:p w:rsidR="003C1E5A" w:rsidRPr="00E4352F" w:rsidRDefault="003C1E5A"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3C1E5A" w:rsidRPr="00E4352F" w:rsidRDefault="003C1E5A" w:rsidP="000F0D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As indication of global concern about tobacco and trend to combat it, as indicating need for consumers to be informed.  </w:t>
            </w:r>
          </w:p>
        </w:tc>
      </w:tr>
      <w:tr w:rsidR="003C1E5A"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3C1E5A" w:rsidRPr="00E4352F" w:rsidRDefault="003C1E5A" w:rsidP="00231B2B">
            <w:pPr>
              <w:pStyle w:val="ListParagraph"/>
              <w:numPr>
                <w:ilvl w:val="0"/>
                <w:numId w:val="1"/>
              </w:numPr>
              <w:rPr>
                <w:rFonts w:ascii="Calibri" w:eastAsia="Times New Roman" w:hAnsi="Calibri" w:cs="Times New Roman"/>
                <w:color w:val="000000"/>
                <w:sz w:val="20"/>
                <w:lang w:eastAsia="en-AU"/>
              </w:rPr>
            </w:pPr>
            <w:proofErr w:type="spellStart"/>
            <w:r w:rsidRPr="00E4352F">
              <w:rPr>
                <w:rFonts w:ascii="Calibri" w:eastAsia="Times New Roman" w:hAnsi="Calibri" w:cs="Times New Roman"/>
                <w:color w:val="000000"/>
                <w:sz w:val="20"/>
                <w:lang w:eastAsia="en-AU"/>
              </w:rPr>
              <w:t>Ministerio</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Publico</w:t>
            </w:r>
            <w:proofErr w:type="spellEnd"/>
            <w:r w:rsidRPr="00E4352F">
              <w:rPr>
                <w:rFonts w:ascii="Calibri" w:eastAsia="Times New Roman" w:hAnsi="Calibri" w:cs="Times New Roman"/>
                <w:color w:val="000000"/>
                <w:sz w:val="20"/>
                <w:lang w:eastAsia="en-AU"/>
              </w:rPr>
              <w:t xml:space="preserve"> Federal v. </w:t>
            </w:r>
            <w:proofErr w:type="spellStart"/>
            <w:r w:rsidRPr="00E4352F">
              <w:rPr>
                <w:rFonts w:ascii="Calibri" w:eastAsia="Times New Roman" w:hAnsi="Calibri" w:cs="Times New Roman"/>
                <w:color w:val="000000"/>
                <w:sz w:val="20"/>
                <w:lang w:eastAsia="en-AU"/>
              </w:rPr>
              <w:t>Ag</w:t>
            </w:r>
            <w:r w:rsidR="0078715F" w:rsidRPr="00E4352F">
              <w:rPr>
                <w:rFonts w:ascii="Calibri" w:eastAsia="Times New Roman" w:hAnsi="Calibri" w:cs="Times New Roman"/>
                <w:color w:val="000000"/>
                <w:sz w:val="20"/>
                <w:lang w:eastAsia="en-AU"/>
              </w:rPr>
              <w:t>ê</w:t>
            </w:r>
            <w:r w:rsidRPr="00E4352F">
              <w:rPr>
                <w:rFonts w:ascii="Calibri" w:eastAsia="Times New Roman" w:hAnsi="Calibri" w:cs="Times New Roman"/>
                <w:color w:val="000000"/>
                <w:sz w:val="20"/>
                <w:lang w:eastAsia="en-AU"/>
              </w:rPr>
              <w:t>ncia</w:t>
            </w:r>
            <w:proofErr w:type="spellEnd"/>
            <w:r w:rsidRPr="00E4352F">
              <w:rPr>
                <w:rFonts w:ascii="Calibri" w:eastAsia="Times New Roman" w:hAnsi="Calibri" w:cs="Times New Roman"/>
                <w:color w:val="000000"/>
                <w:sz w:val="20"/>
                <w:lang w:eastAsia="en-AU"/>
              </w:rPr>
              <w:t xml:space="preserve"> Nacional de </w:t>
            </w:r>
            <w:proofErr w:type="spellStart"/>
            <w:r w:rsidRPr="00E4352F">
              <w:rPr>
                <w:rFonts w:ascii="Calibri" w:eastAsia="Times New Roman" w:hAnsi="Calibri" w:cs="Times New Roman"/>
                <w:color w:val="000000"/>
                <w:sz w:val="20"/>
                <w:lang w:eastAsia="en-AU"/>
              </w:rPr>
              <w:t>Vigil</w:t>
            </w:r>
            <w:r w:rsidR="0078715F" w:rsidRPr="00E4352F">
              <w:rPr>
                <w:rFonts w:ascii="Calibri" w:eastAsia="Times New Roman" w:hAnsi="Calibri" w:cs="Times New Roman"/>
                <w:color w:val="000000"/>
                <w:sz w:val="20"/>
                <w:lang w:eastAsia="en-AU"/>
              </w:rPr>
              <w:t>â</w:t>
            </w:r>
            <w:r w:rsidRPr="00E4352F">
              <w:rPr>
                <w:rFonts w:ascii="Calibri" w:eastAsia="Times New Roman" w:hAnsi="Calibri" w:cs="Times New Roman"/>
                <w:color w:val="000000"/>
                <w:sz w:val="20"/>
                <w:lang w:eastAsia="en-AU"/>
              </w:rPr>
              <w:t>ncia</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Sanit</w:t>
            </w:r>
            <w:r w:rsidR="0078715F" w:rsidRPr="00E4352F">
              <w:rPr>
                <w:rFonts w:ascii="Calibri" w:eastAsia="Times New Roman" w:hAnsi="Calibri" w:cs="Times New Roman"/>
                <w:color w:val="000000"/>
                <w:sz w:val="20"/>
                <w:lang w:eastAsia="en-AU"/>
              </w:rPr>
              <w:t>á</w:t>
            </w:r>
            <w:r w:rsidRPr="00E4352F">
              <w:rPr>
                <w:rFonts w:ascii="Calibri" w:eastAsia="Times New Roman" w:hAnsi="Calibri" w:cs="Times New Roman"/>
                <w:color w:val="000000"/>
                <w:sz w:val="20"/>
                <w:lang w:eastAsia="en-AU"/>
              </w:rPr>
              <w:t>ria</w:t>
            </w:r>
            <w:proofErr w:type="spellEnd"/>
            <w:r w:rsidRPr="00E4352F">
              <w:rPr>
                <w:rFonts w:ascii="Calibri" w:eastAsia="Times New Roman" w:hAnsi="Calibri" w:cs="Times New Roman"/>
                <w:color w:val="000000"/>
                <w:sz w:val="20"/>
                <w:lang w:eastAsia="en-AU"/>
              </w:rPr>
              <w:t xml:space="preserve"> (ANVISA)</w:t>
            </w:r>
            <w:r w:rsidR="006B77B9" w:rsidRPr="00E01C5C">
              <w:rPr>
                <w:rFonts w:ascii="Calibri" w:eastAsia="Times New Roman" w:hAnsi="Calibri" w:cs="Times New Roman"/>
                <w:color w:val="000000"/>
                <w:sz w:val="20"/>
                <w:lang w:eastAsia="en-AU"/>
              </w:rPr>
              <w:t>, No. 2008.72.05.002189-2</w:t>
            </w:r>
            <w:r w:rsidRPr="00E4352F">
              <w:rPr>
                <w:rFonts w:ascii="Calibri" w:eastAsia="Times New Roman" w:hAnsi="Calibri" w:cs="Times New Roman"/>
                <w:color w:val="000000"/>
                <w:sz w:val="20"/>
                <w:lang w:eastAsia="en-AU"/>
              </w:rPr>
              <w:t>*</w:t>
            </w:r>
          </w:p>
        </w:tc>
        <w:tc>
          <w:tcPr>
            <w:tcW w:w="1984"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Brazil</w:t>
            </w:r>
            <w:r w:rsidR="006B77B9">
              <w:rPr>
                <w:rFonts w:ascii="Calibri" w:eastAsia="Times New Roman" w:hAnsi="Calibri" w:cs="Times New Roman"/>
                <w:color w:val="000000"/>
                <w:sz w:val="20"/>
                <w:lang w:eastAsia="en-AU"/>
              </w:rPr>
              <w:t xml:space="preserve"> </w:t>
            </w:r>
            <w:r w:rsidR="006B77B9" w:rsidRPr="00E01C5C">
              <w:rPr>
                <w:rFonts w:ascii="Calibri" w:eastAsia="Times New Roman" w:hAnsi="Calibri" w:cs="Times New Roman"/>
                <w:color w:val="000000"/>
                <w:sz w:val="20"/>
                <w:lang w:eastAsia="en-AU"/>
              </w:rPr>
              <w:t>(Regional Federal Court of the 4</w:t>
            </w:r>
            <w:r w:rsidR="006B77B9" w:rsidRPr="00E01C5C">
              <w:rPr>
                <w:rFonts w:ascii="Calibri" w:eastAsia="Times New Roman" w:hAnsi="Calibri" w:cs="Times New Roman"/>
                <w:color w:val="000000"/>
                <w:sz w:val="20"/>
                <w:vertAlign w:val="superscript"/>
                <w:lang w:eastAsia="en-AU"/>
              </w:rPr>
              <w:t>th</w:t>
            </w:r>
            <w:r w:rsidR="006B77B9" w:rsidRPr="00E01C5C">
              <w:rPr>
                <w:rFonts w:ascii="Calibri" w:eastAsia="Times New Roman" w:hAnsi="Calibri" w:cs="Times New Roman"/>
                <w:color w:val="000000"/>
                <w:sz w:val="20"/>
                <w:lang w:eastAsia="en-AU"/>
              </w:rPr>
              <w:t xml:space="preserve"> Region)</w:t>
            </w:r>
          </w:p>
        </w:tc>
        <w:tc>
          <w:tcPr>
            <w:tcW w:w="1701"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April 24, 2009</w:t>
            </w:r>
          </w:p>
        </w:tc>
        <w:tc>
          <w:tcPr>
            <w:tcW w:w="2410"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Graphic health warnings</w:t>
            </w:r>
          </w:p>
        </w:tc>
        <w:tc>
          <w:tcPr>
            <w:tcW w:w="1717" w:type="dxa"/>
          </w:tcPr>
          <w:p w:rsidR="003C1E5A" w:rsidRPr="00E4352F" w:rsidRDefault="003C1E5A" w:rsidP="001F22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Right to humane treatment and dignity – argued images were overly shocking and insulting to smokers</w:t>
            </w:r>
          </w:p>
        </w:tc>
        <w:tc>
          <w:tcPr>
            <w:tcW w:w="1752" w:type="dxa"/>
          </w:tcPr>
          <w:p w:rsidR="003C1E5A" w:rsidRPr="00E4352F" w:rsidRDefault="003C1E5A"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3C1E5A" w:rsidRPr="00E4352F" w:rsidRDefault="003C1E5A" w:rsidP="001F228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Defence cites FCTC as legal basis for measure</w:t>
            </w:r>
          </w:p>
        </w:tc>
      </w:tr>
      <w:tr w:rsidR="003C1E5A"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3C1E5A" w:rsidRPr="00E4352F" w:rsidRDefault="003C1E5A" w:rsidP="00231B2B">
            <w:pPr>
              <w:pStyle w:val="ListParagraph"/>
              <w:numPr>
                <w:ilvl w:val="0"/>
                <w:numId w:val="1"/>
              </w:numPr>
              <w:rPr>
                <w:rFonts w:ascii="Calibri" w:eastAsia="Times New Roman" w:hAnsi="Calibri" w:cs="Times New Roman"/>
                <w:color w:val="000000"/>
                <w:sz w:val="20"/>
                <w:lang w:eastAsia="en-AU"/>
              </w:rPr>
            </w:pPr>
            <w:proofErr w:type="spellStart"/>
            <w:r w:rsidRPr="00E4352F">
              <w:rPr>
                <w:rFonts w:ascii="Calibri" w:eastAsia="Times New Roman" w:hAnsi="Calibri" w:cs="Times New Roman"/>
                <w:color w:val="000000"/>
                <w:sz w:val="20"/>
                <w:lang w:eastAsia="en-AU"/>
              </w:rPr>
              <w:t>Sindicato</w:t>
            </w:r>
            <w:proofErr w:type="spellEnd"/>
            <w:r w:rsidRPr="00E4352F">
              <w:rPr>
                <w:rFonts w:ascii="Calibri" w:eastAsia="Times New Roman" w:hAnsi="Calibri" w:cs="Times New Roman"/>
                <w:color w:val="000000"/>
                <w:sz w:val="20"/>
                <w:lang w:eastAsia="en-AU"/>
              </w:rPr>
              <w:t xml:space="preserve"> da </w:t>
            </w:r>
            <w:proofErr w:type="spellStart"/>
            <w:r w:rsidRPr="00E4352F">
              <w:rPr>
                <w:rFonts w:ascii="Calibri" w:eastAsia="Times New Roman" w:hAnsi="Calibri" w:cs="Times New Roman"/>
                <w:color w:val="000000"/>
                <w:sz w:val="20"/>
                <w:lang w:eastAsia="en-AU"/>
              </w:rPr>
              <w:t>Indústria</w:t>
            </w:r>
            <w:proofErr w:type="spellEnd"/>
            <w:r w:rsidRPr="00E4352F">
              <w:rPr>
                <w:rFonts w:ascii="Calibri" w:eastAsia="Times New Roman" w:hAnsi="Calibri" w:cs="Times New Roman"/>
                <w:color w:val="000000"/>
                <w:sz w:val="20"/>
                <w:lang w:eastAsia="en-AU"/>
              </w:rPr>
              <w:t xml:space="preserve"> do </w:t>
            </w:r>
            <w:proofErr w:type="spellStart"/>
            <w:r w:rsidRPr="00E4352F">
              <w:rPr>
                <w:rFonts w:ascii="Calibri" w:eastAsia="Times New Roman" w:hAnsi="Calibri" w:cs="Times New Roman"/>
                <w:color w:val="000000"/>
                <w:sz w:val="20"/>
                <w:lang w:eastAsia="en-AU"/>
              </w:rPr>
              <w:t>Fumo</w:t>
            </w:r>
            <w:proofErr w:type="spellEnd"/>
            <w:r w:rsidRPr="00E4352F">
              <w:rPr>
                <w:rFonts w:ascii="Calibri" w:eastAsia="Times New Roman" w:hAnsi="Calibri" w:cs="Times New Roman"/>
                <w:color w:val="000000"/>
                <w:sz w:val="20"/>
                <w:lang w:eastAsia="en-AU"/>
              </w:rPr>
              <w:t xml:space="preserve"> no Estado do Rio Grande do </w:t>
            </w:r>
            <w:proofErr w:type="spellStart"/>
            <w:r w:rsidRPr="00E4352F">
              <w:rPr>
                <w:rFonts w:ascii="Calibri" w:eastAsia="Times New Roman" w:hAnsi="Calibri" w:cs="Times New Roman"/>
                <w:color w:val="000000"/>
                <w:sz w:val="20"/>
                <w:lang w:eastAsia="en-AU"/>
              </w:rPr>
              <w:t>Sul</w:t>
            </w:r>
            <w:proofErr w:type="spellEnd"/>
            <w:r w:rsidRPr="00E4352F">
              <w:rPr>
                <w:rFonts w:ascii="Calibri" w:eastAsia="Times New Roman" w:hAnsi="Calibri" w:cs="Times New Roman"/>
                <w:color w:val="000000"/>
                <w:sz w:val="20"/>
                <w:lang w:eastAsia="en-AU"/>
              </w:rPr>
              <w:t xml:space="preserve"> v. </w:t>
            </w:r>
            <w:proofErr w:type="spellStart"/>
            <w:r w:rsidRPr="00E4352F">
              <w:rPr>
                <w:rFonts w:ascii="Calibri" w:eastAsia="Times New Roman" w:hAnsi="Calibri" w:cs="Times New Roman"/>
                <w:color w:val="000000"/>
                <w:sz w:val="20"/>
                <w:lang w:eastAsia="en-AU"/>
              </w:rPr>
              <w:t>Agência</w:t>
            </w:r>
            <w:proofErr w:type="spellEnd"/>
            <w:r w:rsidRPr="00E4352F">
              <w:rPr>
                <w:rFonts w:ascii="Calibri" w:eastAsia="Times New Roman" w:hAnsi="Calibri" w:cs="Times New Roman"/>
                <w:color w:val="000000"/>
                <w:sz w:val="20"/>
                <w:lang w:eastAsia="en-AU"/>
              </w:rPr>
              <w:t xml:space="preserve"> Nacional de </w:t>
            </w:r>
            <w:proofErr w:type="spellStart"/>
            <w:r w:rsidRPr="00E4352F">
              <w:rPr>
                <w:rFonts w:ascii="Calibri" w:eastAsia="Times New Roman" w:hAnsi="Calibri" w:cs="Times New Roman"/>
                <w:color w:val="000000"/>
                <w:sz w:val="20"/>
                <w:lang w:eastAsia="en-AU"/>
              </w:rPr>
              <w:lastRenderedPageBreak/>
              <w:t>Vigilância</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Sanitária</w:t>
            </w:r>
            <w:proofErr w:type="spellEnd"/>
            <w:r w:rsidRPr="00E4352F">
              <w:rPr>
                <w:rFonts w:ascii="Calibri" w:eastAsia="Times New Roman" w:hAnsi="Calibri" w:cs="Times New Roman"/>
                <w:color w:val="000000"/>
                <w:sz w:val="20"/>
                <w:lang w:eastAsia="en-AU"/>
              </w:rPr>
              <w:t xml:space="preserve"> (ANVISA)</w:t>
            </w:r>
            <w:r w:rsidR="00D62F29">
              <w:rPr>
                <w:rFonts w:ascii="Calibri" w:eastAsia="Times New Roman" w:hAnsi="Calibri" w:cs="Times New Roman"/>
                <w:color w:val="000000"/>
                <w:sz w:val="20"/>
                <w:lang w:eastAsia="en-AU"/>
              </w:rPr>
              <w:t>,</w:t>
            </w:r>
            <w:r w:rsidR="006B77B9" w:rsidRPr="00E01C5C">
              <w:rPr>
                <w:rFonts w:ascii="Calibri" w:eastAsia="Times New Roman" w:hAnsi="Calibri" w:cs="Times New Roman"/>
                <w:color w:val="000000"/>
                <w:sz w:val="20"/>
                <w:lang w:eastAsia="en-AU"/>
              </w:rPr>
              <w:t xml:space="preserve"> No. 2008.04.00.046270-5</w:t>
            </w:r>
            <w:r w:rsidRPr="00E4352F">
              <w:rPr>
                <w:rFonts w:ascii="Calibri" w:eastAsia="Times New Roman" w:hAnsi="Calibri" w:cs="Times New Roman"/>
                <w:color w:val="000000"/>
                <w:sz w:val="20"/>
                <w:lang w:eastAsia="en-AU"/>
              </w:rPr>
              <w:t>*</w:t>
            </w:r>
          </w:p>
        </w:tc>
        <w:tc>
          <w:tcPr>
            <w:tcW w:w="1984"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Brazil</w:t>
            </w:r>
            <w:r w:rsidR="006B77B9">
              <w:rPr>
                <w:rFonts w:ascii="Calibri" w:eastAsia="Times New Roman" w:hAnsi="Calibri" w:cs="Times New Roman"/>
                <w:color w:val="000000"/>
                <w:sz w:val="20"/>
                <w:lang w:eastAsia="en-AU"/>
              </w:rPr>
              <w:t xml:space="preserve"> </w:t>
            </w:r>
            <w:r w:rsidR="006B77B9" w:rsidRPr="00E01C5C">
              <w:rPr>
                <w:rFonts w:ascii="Calibri" w:eastAsia="Times New Roman" w:hAnsi="Calibri" w:cs="Times New Roman"/>
                <w:color w:val="000000"/>
                <w:sz w:val="20"/>
                <w:lang w:eastAsia="en-AU"/>
              </w:rPr>
              <w:t>(Regional Federal Court of the 4</w:t>
            </w:r>
            <w:r w:rsidR="006B77B9" w:rsidRPr="00E01C5C">
              <w:rPr>
                <w:rFonts w:ascii="Calibri" w:eastAsia="Times New Roman" w:hAnsi="Calibri" w:cs="Times New Roman"/>
                <w:color w:val="000000"/>
                <w:sz w:val="20"/>
                <w:vertAlign w:val="superscript"/>
                <w:lang w:eastAsia="en-AU"/>
              </w:rPr>
              <w:t>th</w:t>
            </w:r>
            <w:r w:rsidR="006B77B9" w:rsidRPr="00E01C5C">
              <w:rPr>
                <w:rFonts w:ascii="Calibri" w:eastAsia="Times New Roman" w:hAnsi="Calibri" w:cs="Times New Roman"/>
                <w:color w:val="000000"/>
                <w:sz w:val="20"/>
                <w:lang w:eastAsia="en-AU"/>
              </w:rPr>
              <w:t xml:space="preserve"> Region)</w:t>
            </w:r>
          </w:p>
        </w:tc>
        <w:tc>
          <w:tcPr>
            <w:tcW w:w="1701"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April 02, 2009</w:t>
            </w:r>
          </w:p>
        </w:tc>
        <w:tc>
          <w:tcPr>
            <w:tcW w:w="2410"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Graphic health warnings</w:t>
            </w:r>
          </w:p>
        </w:tc>
        <w:tc>
          <w:tcPr>
            <w:tcW w:w="1717" w:type="dxa"/>
          </w:tcPr>
          <w:p w:rsidR="003C1E5A" w:rsidRPr="00E4352F" w:rsidRDefault="003C1E5A" w:rsidP="00576C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Powers of implementing agency; proportionality – argued images were overly </w:t>
            </w:r>
            <w:r w:rsidRPr="00E4352F">
              <w:rPr>
                <w:rFonts w:ascii="Calibri" w:eastAsia="Times New Roman" w:hAnsi="Calibri" w:cs="Times New Roman"/>
                <w:color w:val="000000"/>
                <w:sz w:val="20"/>
                <w:lang w:eastAsia="en-AU"/>
              </w:rPr>
              <w:lastRenderedPageBreak/>
              <w:t>shocking</w:t>
            </w:r>
          </w:p>
        </w:tc>
        <w:tc>
          <w:tcPr>
            <w:tcW w:w="1752" w:type="dxa"/>
          </w:tcPr>
          <w:p w:rsidR="003C1E5A" w:rsidRPr="00E4352F" w:rsidRDefault="003C1E5A"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Measure upheld</w:t>
            </w:r>
          </w:p>
        </w:tc>
        <w:tc>
          <w:tcPr>
            <w:tcW w:w="1950" w:type="dxa"/>
            <w:noWrap/>
            <w:hideMark/>
          </w:tcPr>
          <w:p w:rsidR="003C1E5A" w:rsidRPr="00E4352F" w:rsidRDefault="003C1E5A" w:rsidP="002608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As legal basis; as demonstrating need for and effectiveness of warnings; as expanding on the right to health; </w:t>
            </w:r>
            <w:r w:rsidRPr="00E4352F">
              <w:rPr>
                <w:rFonts w:ascii="Calibri" w:eastAsia="Times New Roman" w:hAnsi="Calibri" w:cs="Times New Roman"/>
                <w:color w:val="000000"/>
                <w:sz w:val="20"/>
                <w:lang w:eastAsia="en-AU"/>
              </w:rPr>
              <w:lastRenderedPageBreak/>
              <w:t xml:space="preserve">supporting proportionality of measure </w:t>
            </w:r>
          </w:p>
        </w:tc>
      </w:tr>
      <w:tr w:rsidR="003C1E5A"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3C1E5A" w:rsidRPr="00E4352F" w:rsidRDefault="003C1E5A" w:rsidP="00231B2B">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lastRenderedPageBreak/>
              <w:t>Three Private Individuals v. Baden-Württemberg &amp; Berlin</w:t>
            </w:r>
            <w:r w:rsidR="006B77B9">
              <w:rPr>
                <w:rFonts w:ascii="Calibri" w:eastAsia="Times New Roman" w:hAnsi="Calibri" w:cs="Times New Roman"/>
                <w:color w:val="000000"/>
                <w:sz w:val="20"/>
                <w:lang w:eastAsia="en-AU"/>
              </w:rPr>
              <w:t xml:space="preserve">, </w:t>
            </w:r>
            <w:r w:rsidR="006B77B9" w:rsidRPr="00E01C5C">
              <w:rPr>
                <w:rFonts w:ascii="Calibri" w:eastAsia="Times New Roman" w:hAnsi="Calibri" w:cs="Times New Roman"/>
                <w:color w:val="000000"/>
                <w:sz w:val="20"/>
                <w:lang w:eastAsia="en-AU"/>
              </w:rPr>
              <w:t xml:space="preserve">1 </w:t>
            </w:r>
            <w:proofErr w:type="spellStart"/>
            <w:r w:rsidR="006B77B9" w:rsidRPr="00E01C5C">
              <w:rPr>
                <w:rFonts w:ascii="Calibri" w:eastAsia="Times New Roman" w:hAnsi="Calibri" w:cs="Times New Roman"/>
                <w:color w:val="000000"/>
                <w:sz w:val="20"/>
                <w:lang w:eastAsia="en-AU"/>
              </w:rPr>
              <w:t>BvR</w:t>
            </w:r>
            <w:proofErr w:type="spellEnd"/>
            <w:r w:rsidR="006B77B9" w:rsidRPr="00E01C5C">
              <w:rPr>
                <w:rFonts w:ascii="Calibri" w:eastAsia="Times New Roman" w:hAnsi="Calibri" w:cs="Times New Roman"/>
                <w:color w:val="000000"/>
                <w:sz w:val="20"/>
                <w:lang w:eastAsia="en-AU"/>
              </w:rPr>
              <w:t xml:space="preserve"> 3262/07, 1 </w:t>
            </w:r>
            <w:proofErr w:type="spellStart"/>
            <w:r w:rsidR="006B77B9" w:rsidRPr="00E01C5C">
              <w:rPr>
                <w:rFonts w:ascii="Calibri" w:eastAsia="Times New Roman" w:hAnsi="Calibri" w:cs="Times New Roman"/>
                <w:color w:val="000000"/>
                <w:sz w:val="20"/>
                <w:lang w:eastAsia="en-AU"/>
              </w:rPr>
              <w:t>BvR</w:t>
            </w:r>
            <w:proofErr w:type="spellEnd"/>
            <w:r w:rsidR="006B77B9" w:rsidRPr="00E01C5C">
              <w:rPr>
                <w:rFonts w:ascii="Calibri" w:eastAsia="Times New Roman" w:hAnsi="Calibri" w:cs="Times New Roman"/>
                <w:color w:val="000000"/>
                <w:sz w:val="20"/>
                <w:lang w:eastAsia="en-AU"/>
              </w:rPr>
              <w:t xml:space="preserve"> 402/08; 1 </w:t>
            </w:r>
            <w:proofErr w:type="spellStart"/>
            <w:r w:rsidR="006B77B9" w:rsidRPr="00E01C5C">
              <w:rPr>
                <w:rFonts w:ascii="Calibri" w:eastAsia="Times New Roman" w:hAnsi="Calibri" w:cs="Times New Roman"/>
                <w:color w:val="000000"/>
                <w:sz w:val="20"/>
                <w:lang w:eastAsia="en-AU"/>
              </w:rPr>
              <w:t>BvR</w:t>
            </w:r>
            <w:proofErr w:type="spellEnd"/>
            <w:r w:rsidR="006B77B9" w:rsidRPr="00E01C5C">
              <w:rPr>
                <w:rFonts w:ascii="Calibri" w:eastAsia="Times New Roman" w:hAnsi="Calibri" w:cs="Times New Roman"/>
                <w:color w:val="000000"/>
                <w:sz w:val="20"/>
                <w:lang w:eastAsia="en-AU"/>
              </w:rPr>
              <w:t xml:space="preserve"> 906/08</w:t>
            </w:r>
            <w:r w:rsidRPr="00E4352F">
              <w:rPr>
                <w:rFonts w:ascii="Calibri" w:eastAsia="Times New Roman" w:hAnsi="Calibri" w:cs="Times New Roman"/>
                <w:color w:val="000000"/>
                <w:sz w:val="20"/>
                <w:lang w:eastAsia="en-AU"/>
              </w:rPr>
              <w:t>*</w:t>
            </w:r>
          </w:p>
        </w:tc>
        <w:tc>
          <w:tcPr>
            <w:tcW w:w="1984"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Germany</w:t>
            </w:r>
            <w:r w:rsidR="006B77B9">
              <w:rPr>
                <w:rFonts w:ascii="Calibri" w:eastAsia="Times New Roman" w:hAnsi="Calibri" w:cs="Times New Roman"/>
                <w:color w:val="000000"/>
                <w:sz w:val="20"/>
                <w:lang w:eastAsia="en-AU"/>
              </w:rPr>
              <w:t xml:space="preserve"> </w:t>
            </w:r>
            <w:r w:rsidR="006B77B9" w:rsidRPr="00E01C5C">
              <w:rPr>
                <w:rFonts w:ascii="Calibri" w:eastAsia="Times New Roman" w:hAnsi="Calibri" w:cs="Times New Roman"/>
                <w:color w:val="000000"/>
                <w:sz w:val="20"/>
                <w:lang w:eastAsia="en-AU"/>
              </w:rPr>
              <w:t>(Federal Constitutional Court)</w:t>
            </w:r>
          </w:p>
        </w:tc>
        <w:tc>
          <w:tcPr>
            <w:tcW w:w="1701"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July 30, 2008</w:t>
            </w:r>
          </w:p>
        </w:tc>
        <w:tc>
          <w:tcPr>
            <w:tcW w:w="2410" w:type="dxa"/>
            <w:noWrap/>
            <w:hideMark/>
          </w:tcPr>
          <w:p w:rsidR="003C1E5A" w:rsidRPr="00E4352F" w:rsidRDefault="003C1E5A" w:rsidP="0026085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Smoke-free law</w:t>
            </w:r>
          </w:p>
        </w:tc>
        <w:tc>
          <w:tcPr>
            <w:tcW w:w="1717" w:type="dxa"/>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Occupational freedom, discrimination between different types of establishments</w:t>
            </w:r>
          </w:p>
        </w:tc>
        <w:tc>
          <w:tcPr>
            <w:tcW w:w="1752" w:type="dxa"/>
          </w:tcPr>
          <w:p w:rsidR="003C1E5A" w:rsidRPr="00E4352F" w:rsidRDefault="003C1E5A" w:rsidP="001C46F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declared unconstitutional</w:t>
            </w:r>
          </w:p>
        </w:tc>
        <w:tc>
          <w:tcPr>
            <w:tcW w:w="1950"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FCTC noted as part of the normative background of the law</w:t>
            </w:r>
          </w:p>
        </w:tc>
      </w:tr>
      <w:tr w:rsidR="003C1E5A" w:rsidRPr="00E4352F" w:rsidTr="00901CD0">
        <w:trPr>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3C1E5A" w:rsidRPr="00E4352F" w:rsidRDefault="003C1E5A" w:rsidP="00D62F29">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Canada (Attorney General) v. JTI-Macdonald Corp. </w:t>
            </w:r>
            <w:r w:rsidR="006B77B9" w:rsidRPr="00E01C5C">
              <w:rPr>
                <w:rFonts w:ascii="Calibri" w:eastAsia="Times New Roman" w:hAnsi="Calibri" w:cs="Times New Roman"/>
                <w:color w:val="000000"/>
                <w:sz w:val="20"/>
                <w:lang w:eastAsia="en-AU"/>
              </w:rPr>
              <w:t>[2007] 2 S.C.R. 610</w:t>
            </w:r>
          </w:p>
        </w:tc>
        <w:tc>
          <w:tcPr>
            <w:tcW w:w="1984"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Canada</w:t>
            </w:r>
            <w:r w:rsidR="006B77B9">
              <w:rPr>
                <w:rFonts w:ascii="Calibri" w:eastAsia="Times New Roman" w:hAnsi="Calibri" w:cs="Times New Roman"/>
                <w:color w:val="000000"/>
                <w:sz w:val="20"/>
                <w:lang w:eastAsia="en-AU"/>
              </w:rPr>
              <w:t xml:space="preserve"> </w:t>
            </w:r>
            <w:r w:rsidR="006B77B9" w:rsidRPr="00E01C5C">
              <w:rPr>
                <w:rFonts w:ascii="Calibri" w:eastAsia="Times New Roman" w:hAnsi="Calibri" w:cs="Times New Roman"/>
                <w:color w:val="000000"/>
                <w:sz w:val="20"/>
                <w:lang w:eastAsia="en-AU"/>
              </w:rPr>
              <w:t>(Supreme Court)</w:t>
            </w:r>
          </w:p>
        </w:tc>
        <w:tc>
          <w:tcPr>
            <w:tcW w:w="1701"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June 28, 2007</w:t>
            </w:r>
          </w:p>
        </w:tc>
        <w:tc>
          <w:tcPr>
            <w:tcW w:w="2410" w:type="dxa"/>
            <w:noWrap/>
            <w:hideMark/>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50% graphic health warnings and ban on ‘lifestyle’ advertising</w:t>
            </w:r>
          </w:p>
        </w:tc>
        <w:tc>
          <w:tcPr>
            <w:tcW w:w="1717" w:type="dxa"/>
          </w:tcPr>
          <w:p w:rsidR="003C1E5A" w:rsidRPr="00E4352F" w:rsidRDefault="003C1E5A" w:rsidP="000237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Freedom of expression</w:t>
            </w:r>
          </w:p>
        </w:tc>
        <w:tc>
          <w:tcPr>
            <w:tcW w:w="1752" w:type="dxa"/>
          </w:tcPr>
          <w:p w:rsidR="003C1E5A" w:rsidRPr="00E4352F" w:rsidRDefault="003C1E5A" w:rsidP="001C46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3C1E5A" w:rsidRPr="00E4352F" w:rsidRDefault="003C1E5A" w:rsidP="00BF30C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FCTC cited to support reasonableness of measure and to demonstrate consensus regarding need for 50+% GHWs</w:t>
            </w:r>
          </w:p>
        </w:tc>
      </w:tr>
      <w:tr w:rsidR="003C1E5A" w:rsidRPr="00E4352F" w:rsidTr="00901CD0">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343" w:type="dxa"/>
            <w:noWrap/>
            <w:hideMark/>
          </w:tcPr>
          <w:p w:rsidR="003C1E5A" w:rsidRPr="00E4352F" w:rsidRDefault="003C1E5A" w:rsidP="0078715F">
            <w:pPr>
              <w:pStyle w:val="ListParagraph"/>
              <w:numPr>
                <w:ilvl w:val="0"/>
                <w:numId w:val="1"/>
              </w:numPr>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 xml:space="preserve">Ceylon Tobacco Company </w:t>
            </w:r>
            <w:proofErr w:type="gramStart"/>
            <w:r w:rsidRPr="00E4352F">
              <w:rPr>
                <w:rFonts w:ascii="Calibri" w:eastAsia="Times New Roman" w:hAnsi="Calibri" w:cs="Times New Roman"/>
                <w:color w:val="000000"/>
                <w:sz w:val="20"/>
                <w:lang w:eastAsia="en-AU"/>
              </w:rPr>
              <w:t>Ltd..</w:t>
            </w:r>
            <w:proofErr w:type="gramEnd"/>
            <w:r w:rsidRPr="00E4352F">
              <w:rPr>
                <w:rFonts w:ascii="Calibri" w:eastAsia="Times New Roman" w:hAnsi="Calibri" w:cs="Times New Roman"/>
                <w:color w:val="000000"/>
                <w:sz w:val="20"/>
                <w:lang w:eastAsia="en-AU"/>
              </w:rPr>
              <w:t xml:space="preserve"> v. Hon. </w:t>
            </w:r>
            <w:proofErr w:type="spellStart"/>
            <w:r w:rsidRPr="00E4352F">
              <w:rPr>
                <w:rFonts w:ascii="Calibri" w:eastAsia="Times New Roman" w:hAnsi="Calibri" w:cs="Times New Roman"/>
                <w:color w:val="000000"/>
                <w:sz w:val="20"/>
                <w:lang w:eastAsia="en-AU"/>
              </w:rPr>
              <w:t>Nimal</w:t>
            </w:r>
            <w:proofErr w:type="spellEnd"/>
            <w:r w:rsidRPr="00E4352F">
              <w:rPr>
                <w:rFonts w:ascii="Calibri" w:eastAsia="Times New Roman" w:hAnsi="Calibri" w:cs="Times New Roman"/>
                <w:color w:val="000000"/>
                <w:sz w:val="20"/>
                <w:lang w:eastAsia="en-AU"/>
              </w:rPr>
              <w:t xml:space="preserve"> </w:t>
            </w:r>
            <w:proofErr w:type="spellStart"/>
            <w:r w:rsidRPr="00E4352F">
              <w:rPr>
                <w:rFonts w:ascii="Calibri" w:eastAsia="Times New Roman" w:hAnsi="Calibri" w:cs="Times New Roman"/>
                <w:color w:val="000000"/>
                <w:sz w:val="20"/>
                <w:lang w:eastAsia="en-AU"/>
              </w:rPr>
              <w:t>Siripala</w:t>
            </w:r>
            <w:proofErr w:type="spellEnd"/>
            <w:r w:rsidRPr="00E4352F">
              <w:rPr>
                <w:rFonts w:ascii="Calibri" w:eastAsia="Times New Roman" w:hAnsi="Calibri" w:cs="Times New Roman"/>
                <w:color w:val="000000"/>
                <w:sz w:val="20"/>
                <w:lang w:eastAsia="en-AU"/>
              </w:rPr>
              <w:t xml:space="preserve"> de Silva, </w:t>
            </w:r>
            <w:r w:rsidR="006B77B9" w:rsidRPr="00E01C5C">
              <w:rPr>
                <w:rFonts w:ascii="Calibri" w:eastAsia="Times New Roman" w:hAnsi="Calibri" w:cs="Times New Roman"/>
                <w:color w:val="000000"/>
                <w:sz w:val="20"/>
                <w:lang w:eastAsia="en-AU"/>
              </w:rPr>
              <w:t>S.C.</w:t>
            </w:r>
            <w:r w:rsidR="0078715F">
              <w:rPr>
                <w:rFonts w:ascii="Calibri" w:eastAsia="Times New Roman" w:hAnsi="Calibri" w:cs="Times New Roman"/>
                <w:color w:val="000000"/>
                <w:sz w:val="20"/>
                <w:lang w:eastAsia="en-AU"/>
              </w:rPr>
              <w:t xml:space="preserve"> </w:t>
            </w:r>
            <w:r w:rsidR="006B77B9" w:rsidRPr="00E01C5C">
              <w:rPr>
                <w:rFonts w:ascii="Calibri" w:eastAsia="Times New Roman" w:hAnsi="Calibri" w:cs="Times New Roman"/>
                <w:color w:val="000000"/>
                <w:sz w:val="20"/>
                <w:lang w:eastAsia="en-AU"/>
              </w:rPr>
              <w:t>(SD) App. Nos.</w:t>
            </w:r>
            <w:r w:rsidR="0078715F">
              <w:rPr>
                <w:rFonts w:ascii="Calibri" w:eastAsia="Times New Roman" w:hAnsi="Calibri" w:cs="Times New Roman"/>
                <w:color w:val="000000"/>
                <w:sz w:val="20"/>
                <w:lang w:eastAsia="en-AU"/>
              </w:rPr>
              <w:t xml:space="preserve"> </w:t>
            </w:r>
            <w:r w:rsidR="006B77B9" w:rsidRPr="00E01C5C">
              <w:rPr>
                <w:rFonts w:ascii="Calibri" w:eastAsia="Times New Roman" w:hAnsi="Calibri" w:cs="Times New Roman"/>
                <w:color w:val="000000"/>
                <w:sz w:val="20"/>
                <w:lang w:eastAsia="en-AU"/>
              </w:rPr>
              <w:t>1 to 6/2006</w:t>
            </w:r>
          </w:p>
        </w:tc>
        <w:tc>
          <w:tcPr>
            <w:tcW w:w="1984"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Sri Lanka</w:t>
            </w:r>
            <w:r w:rsidR="006B77B9">
              <w:rPr>
                <w:rFonts w:ascii="Calibri" w:eastAsia="Times New Roman" w:hAnsi="Calibri" w:cs="Times New Roman"/>
                <w:color w:val="000000"/>
                <w:sz w:val="20"/>
                <w:lang w:eastAsia="en-AU"/>
              </w:rPr>
              <w:t xml:space="preserve"> (</w:t>
            </w:r>
            <w:r w:rsidR="006B77B9" w:rsidRPr="00E01C5C">
              <w:rPr>
                <w:rFonts w:ascii="Calibri" w:eastAsia="Times New Roman" w:hAnsi="Calibri" w:cs="Times New Roman"/>
                <w:color w:val="000000"/>
                <w:sz w:val="20"/>
                <w:lang w:eastAsia="en-AU"/>
              </w:rPr>
              <w:t>Supreme Court)</w:t>
            </w:r>
          </w:p>
        </w:tc>
        <w:tc>
          <w:tcPr>
            <w:tcW w:w="1701" w:type="dxa"/>
            <w:noWrap/>
            <w:hideMark/>
          </w:tcPr>
          <w:p w:rsidR="003C1E5A" w:rsidRPr="00E4352F" w:rsidRDefault="003C1E5A" w:rsidP="000237C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June 20, 2006</w:t>
            </w:r>
          </w:p>
        </w:tc>
        <w:tc>
          <w:tcPr>
            <w:tcW w:w="2410" w:type="dxa"/>
            <w:noWrap/>
            <w:hideMark/>
          </w:tcPr>
          <w:p w:rsidR="003C1E5A" w:rsidRPr="00E4352F" w:rsidRDefault="003C1E5A" w:rsidP="0026085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Smoke-free law</w:t>
            </w:r>
          </w:p>
        </w:tc>
        <w:tc>
          <w:tcPr>
            <w:tcW w:w="1717" w:type="dxa"/>
          </w:tcPr>
          <w:p w:rsidR="003C1E5A" w:rsidRPr="00E4352F" w:rsidRDefault="003C1E5A" w:rsidP="00DA4D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Freedom to engage in a lawful trade, business or enterprise</w:t>
            </w:r>
          </w:p>
        </w:tc>
        <w:tc>
          <w:tcPr>
            <w:tcW w:w="1752" w:type="dxa"/>
          </w:tcPr>
          <w:p w:rsidR="003C1E5A" w:rsidRPr="00E4352F" w:rsidRDefault="003C1E5A" w:rsidP="00DA4D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Measure upheld</w:t>
            </w:r>
          </w:p>
        </w:tc>
        <w:tc>
          <w:tcPr>
            <w:tcW w:w="1950" w:type="dxa"/>
            <w:noWrap/>
            <w:hideMark/>
          </w:tcPr>
          <w:p w:rsidR="003C1E5A" w:rsidRPr="00E4352F" w:rsidRDefault="003C1E5A" w:rsidP="00DA4D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FCTC cited as legal basis to protect public health and source of obligation to adopt effective legislative measures to protect from exposure to tobacco smoke</w:t>
            </w:r>
          </w:p>
        </w:tc>
      </w:tr>
    </w:tbl>
    <w:p w:rsidR="00CD5C31" w:rsidRPr="00E4352F" w:rsidRDefault="00EE431B">
      <w:pPr>
        <w:rPr>
          <w:sz w:val="20"/>
        </w:rPr>
      </w:pPr>
    </w:p>
    <w:p w:rsidR="000653E3" w:rsidRPr="00E4352F" w:rsidRDefault="000653E3">
      <w:pPr>
        <w:rPr>
          <w:sz w:val="20"/>
        </w:rPr>
      </w:pPr>
      <w:r w:rsidRPr="00E4352F">
        <w:rPr>
          <w:sz w:val="20"/>
        </w:rPr>
        <w:t>*No English translation available, information in table based on case summary provided in database</w:t>
      </w:r>
      <w:r w:rsidR="003677F3" w:rsidRPr="00E4352F">
        <w:rPr>
          <w:sz w:val="20"/>
        </w:rPr>
        <w:t xml:space="preserve"> in combination with machine translation.</w:t>
      </w:r>
    </w:p>
    <w:p w:rsidR="00BC22CB" w:rsidRPr="00E4352F" w:rsidRDefault="00BC22CB">
      <w:pPr>
        <w:rPr>
          <w:sz w:val="20"/>
        </w:rPr>
      </w:pPr>
    </w:p>
    <w:p w:rsidR="00BC22CB" w:rsidRPr="00E4352F" w:rsidRDefault="00BC22CB">
      <w:pPr>
        <w:rPr>
          <w:sz w:val="20"/>
        </w:rPr>
      </w:pPr>
    </w:p>
    <w:p w:rsidR="00BC22CB" w:rsidRPr="00E4352F" w:rsidRDefault="00BC22CB" w:rsidP="00BC22CB">
      <w:pPr>
        <w:rPr>
          <w:sz w:val="20"/>
        </w:rPr>
      </w:pPr>
    </w:p>
    <w:p w:rsidR="00BC22CB" w:rsidRPr="00E4352F" w:rsidRDefault="00BC22CB">
      <w:pPr>
        <w:rPr>
          <w:sz w:val="20"/>
        </w:rPr>
      </w:pPr>
    </w:p>
    <w:sectPr w:rsidR="00BC22CB" w:rsidRPr="00E4352F" w:rsidSect="008707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83DA1"/>
    <w:multiLevelType w:val="hybridMultilevel"/>
    <w:tmpl w:val="11B004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F373040"/>
    <w:multiLevelType w:val="hybridMultilevel"/>
    <w:tmpl w:val="FB0E02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Lorraine V">
    <w15:presenceInfo w15:providerId="AD" w15:userId="S-1-5-21-1417001333-651377827-839522115-7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C7"/>
    <w:rsid w:val="00000834"/>
    <w:rsid w:val="00014094"/>
    <w:rsid w:val="000236C9"/>
    <w:rsid w:val="000237C7"/>
    <w:rsid w:val="000653E3"/>
    <w:rsid w:val="000A18F9"/>
    <w:rsid w:val="000C376E"/>
    <w:rsid w:val="000C546E"/>
    <w:rsid w:val="000F0D52"/>
    <w:rsid w:val="0017614C"/>
    <w:rsid w:val="001B73DB"/>
    <w:rsid w:val="001D5456"/>
    <w:rsid w:val="001F2286"/>
    <w:rsid w:val="001F5ECE"/>
    <w:rsid w:val="00211623"/>
    <w:rsid w:val="00231B2B"/>
    <w:rsid w:val="002475B0"/>
    <w:rsid w:val="00252E4D"/>
    <w:rsid w:val="002564D4"/>
    <w:rsid w:val="00260853"/>
    <w:rsid w:val="002A0260"/>
    <w:rsid w:val="002A75A5"/>
    <w:rsid w:val="002D2F51"/>
    <w:rsid w:val="00323030"/>
    <w:rsid w:val="00332DA4"/>
    <w:rsid w:val="00364A05"/>
    <w:rsid w:val="003677F3"/>
    <w:rsid w:val="0038268D"/>
    <w:rsid w:val="00393E1D"/>
    <w:rsid w:val="003C1E5A"/>
    <w:rsid w:val="003C22E8"/>
    <w:rsid w:val="003C3298"/>
    <w:rsid w:val="004702B3"/>
    <w:rsid w:val="004731ED"/>
    <w:rsid w:val="004805E3"/>
    <w:rsid w:val="004A45FF"/>
    <w:rsid w:val="004B1DF2"/>
    <w:rsid w:val="004C28A5"/>
    <w:rsid w:val="004D5410"/>
    <w:rsid w:val="004F2E76"/>
    <w:rsid w:val="005327EA"/>
    <w:rsid w:val="005571B4"/>
    <w:rsid w:val="00576015"/>
    <w:rsid w:val="00576CBB"/>
    <w:rsid w:val="00593EBF"/>
    <w:rsid w:val="005B1629"/>
    <w:rsid w:val="005D1188"/>
    <w:rsid w:val="005F44AF"/>
    <w:rsid w:val="0060477B"/>
    <w:rsid w:val="0062738B"/>
    <w:rsid w:val="00644932"/>
    <w:rsid w:val="00680478"/>
    <w:rsid w:val="006A4B86"/>
    <w:rsid w:val="006B109F"/>
    <w:rsid w:val="006B77B9"/>
    <w:rsid w:val="006F359D"/>
    <w:rsid w:val="0070570E"/>
    <w:rsid w:val="00715510"/>
    <w:rsid w:val="00732A92"/>
    <w:rsid w:val="0073621F"/>
    <w:rsid w:val="0074116A"/>
    <w:rsid w:val="00745B3B"/>
    <w:rsid w:val="00746281"/>
    <w:rsid w:val="00752F75"/>
    <w:rsid w:val="007856C3"/>
    <w:rsid w:val="0078715F"/>
    <w:rsid w:val="00790EF2"/>
    <w:rsid w:val="007D6B47"/>
    <w:rsid w:val="007E1178"/>
    <w:rsid w:val="00820DFC"/>
    <w:rsid w:val="008429DE"/>
    <w:rsid w:val="00867F11"/>
    <w:rsid w:val="0087078C"/>
    <w:rsid w:val="00877A75"/>
    <w:rsid w:val="00882D2B"/>
    <w:rsid w:val="00891000"/>
    <w:rsid w:val="008944ED"/>
    <w:rsid w:val="008B45F0"/>
    <w:rsid w:val="008B6764"/>
    <w:rsid w:val="008D05CB"/>
    <w:rsid w:val="00901CD0"/>
    <w:rsid w:val="009757CD"/>
    <w:rsid w:val="009C5CFB"/>
    <w:rsid w:val="009C723B"/>
    <w:rsid w:val="009E4FA3"/>
    <w:rsid w:val="009E5FBD"/>
    <w:rsid w:val="009F3AB5"/>
    <w:rsid w:val="00A36118"/>
    <w:rsid w:val="00A43A48"/>
    <w:rsid w:val="00A54105"/>
    <w:rsid w:val="00AA3AFD"/>
    <w:rsid w:val="00B122BC"/>
    <w:rsid w:val="00B4139A"/>
    <w:rsid w:val="00B43162"/>
    <w:rsid w:val="00B72CE6"/>
    <w:rsid w:val="00BB2EB1"/>
    <w:rsid w:val="00BC22CB"/>
    <w:rsid w:val="00BF30C7"/>
    <w:rsid w:val="00C05C82"/>
    <w:rsid w:val="00C35BAB"/>
    <w:rsid w:val="00C458DB"/>
    <w:rsid w:val="00C478C1"/>
    <w:rsid w:val="00C70FC6"/>
    <w:rsid w:val="00C81341"/>
    <w:rsid w:val="00C85641"/>
    <w:rsid w:val="00C87B85"/>
    <w:rsid w:val="00CB4DE9"/>
    <w:rsid w:val="00CD00D5"/>
    <w:rsid w:val="00CE001E"/>
    <w:rsid w:val="00CF6991"/>
    <w:rsid w:val="00D23F2B"/>
    <w:rsid w:val="00D623A3"/>
    <w:rsid w:val="00D62F29"/>
    <w:rsid w:val="00DB4443"/>
    <w:rsid w:val="00DF35D2"/>
    <w:rsid w:val="00E13C0C"/>
    <w:rsid w:val="00E16EB2"/>
    <w:rsid w:val="00E36375"/>
    <w:rsid w:val="00E4352F"/>
    <w:rsid w:val="00E821AF"/>
    <w:rsid w:val="00EA38D6"/>
    <w:rsid w:val="00EC1B13"/>
    <w:rsid w:val="00ED22E7"/>
    <w:rsid w:val="00EE431B"/>
    <w:rsid w:val="00EF17E4"/>
    <w:rsid w:val="00F0791F"/>
    <w:rsid w:val="00F11C8E"/>
    <w:rsid w:val="00F309FD"/>
    <w:rsid w:val="00F441C1"/>
    <w:rsid w:val="00F604B0"/>
    <w:rsid w:val="00F66450"/>
    <w:rsid w:val="00F77CCE"/>
    <w:rsid w:val="00F94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237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309FD"/>
    <w:pPr>
      <w:ind w:left="720"/>
      <w:contextualSpacing/>
    </w:pPr>
  </w:style>
  <w:style w:type="paragraph" w:styleId="BalloonText">
    <w:name w:val="Balloon Text"/>
    <w:basedOn w:val="Normal"/>
    <w:link w:val="BalloonTextChar"/>
    <w:uiPriority w:val="99"/>
    <w:semiHidden/>
    <w:unhideWhenUsed/>
    <w:rsid w:val="002A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5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237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309FD"/>
    <w:pPr>
      <w:ind w:left="720"/>
      <w:contextualSpacing/>
    </w:pPr>
  </w:style>
  <w:style w:type="paragraph" w:styleId="BalloonText">
    <w:name w:val="Balloon Text"/>
    <w:basedOn w:val="Normal"/>
    <w:link w:val="BalloonTextChar"/>
    <w:uiPriority w:val="99"/>
    <w:semiHidden/>
    <w:unhideWhenUsed/>
    <w:rsid w:val="002A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10131">
      <w:bodyDiv w:val="1"/>
      <w:marLeft w:val="0"/>
      <w:marRight w:val="0"/>
      <w:marTop w:val="0"/>
      <w:marBottom w:val="0"/>
      <w:divBdr>
        <w:top w:val="none" w:sz="0" w:space="0" w:color="auto"/>
        <w:left w:val="none" w:sz="0" w:space="0" w:color="auto"/>
        <w:bottom w:val="none" w:sz="0" w:space="0" w:color="auto"/>
        <w:right w:val="none" w:sz="0" w:space="0" w:color="auto"/>
      </w:divBdr>
    </w:div>
    <w:div w:id="1049887306">
      <w:bodyDiv w:val="1"/>
      <w:marLeft w:val="0"/>
      <w:marRight w:val="0"/>
      <w:marTop w:val="0"/>
      <w:marBottom w:val="0"/>
      <w:divBdr>
        <w:top w:val="none" w:sz="0" w:space="0" w:color="auto"/>
        <w:left w:val="none" w:sz="0" w:space="0" w:color="auto"/>
        <w:bottom w:val="none" w:sz="0" w:space="0" w:color="auto"/>
        <w:right w:val="none" w:sz="0" w:space="0" w:color="auto"/>
      </w:divBdr>
    </w:div>
    <w:div w:id="1434864812">
      <w:bodyDiv w:val="1"/>
      <w:marLeft w:val="0"/>
      <w:marRight w:val="0"/>
      <w:marTop w:val="0"/>
      <w:marBottom w:val="0"/>
      <w:divBdr>
        <w:top w:val="none" w:sz="0" w:space="0" w:color="auto"/>
        <w:left w:val="none" w:sz="0" w:space="0" w:color="auto"/>
        <w:bottom w:val="none" w:sz="0" w:space="0" w:color="auto"/>
        <w:right w:val="none" w:sz="0" w:space="0" w:color="auto"/>
      </w:divBdr>
    </w:div>
    <w:div w:id="15370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Cancer Council Victoria</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Zhou</dc:creator>
  <cp:lastModifiedBy>Suzanne Zhou</cp:lastModifiedBy>
  <cp:revision>3</cp:revision>
  <cp:lastPrinted>2018-01-17T04:32:00Z</cp:lastPrinted>
  <dcterms:created xsi:type="dcterms:W3CDTF">2018-04-06T00:37:00Z</dcterms:created>
  <dcterms:modified xsi:type="dcterms:W3CDTF">2018-04-06T04:08:00Z</dcterms:modified>
</cp:coreProperties>
</file>